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B1C8F"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11031146" wp14:editId="3DBA67B9">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803C66A"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47E36D1F" w14:textId="77777777" w:rsidR="00B41E8E" w:rsidRDefault="00B41E8E" w:rsidP="00E106C5">
      <w:pPr>
        <w:ind w:left="567" w:right="565"/>
        <w:jc w:val="both"/>
        <w:rPr>
          <w:rFonts w:ascii="Century Gothic" w:hAnsi="Century Gothic" w:cs="Courier New"/>
          <w:color w:val="1F497D" w:themeColor="text2"/>
          <w:sz w:val="24"/>
        </w:rPr>
      </w:pPr>
    </w:p>
    <w:p w14:paraId="7ADE0990" w14:textId="77777777" w:rsidR="00BB0AC2" w:rsidRDefault="00BB0AC2" w:rsidP="00E106C5">
      <w:pPr>
        <w:ind w:left="567" w:right="565"/>
        <w:jc w:val="both"/>
        <w:rPr>
          <w:rFonts w:ascii="Century Gothic" w:hAnsi="Century Gothic" w:cs="Courier New"/>
          <w:b/>
          <w:color w:val="1F497D" w:themeColor="text2"/>
          <w:sz w:val="28"/>
        </w:rPr>
      </w:pPr>
    </w:p>
    <w:p w14:paraId="3321C835" w14:textId="77777777" w:rsidR="00BB0AC2" w:rsidRDefault="00BB0AC2" w:rsidP="00E106C5">
      <w:pPr>
        <w:ind w:left="567" w:right="565"/>
        <w:jc w:val="both"/>
        <w:rPr>
          <w:rFonts w:ascii="Century Gothic" w:hAnsi="Century Gothic" w:cs="Courier New"/>
          <w:b/>
          <w:color w:val="1F497D" w:themeColor="text2"/>
          <w:sz w:val="28"/>
        </w:rPr>
      </w:pPr>
    </w:p>
    <w:p w14:paraId="320A6C80" w14:textId="77777777" w:rsidR="00BB0AC2" w:rsidRDefault="00BB0AC2" w:rsidP="00E106C5">
      <w:pPr>
        <w:ind w:left="567" w:right="565"/>
        <w:jc w:val="both"/>
        <w:rPr>
          <w:rFonts w:ascii="Century Gothic" w:hAnsi="Century Gothic" w:cs="Courier New"/>
          <w:b/>
          <w:color w:val="1F497D" w:themeColor="text2"/>
          <w:sz w:val="28"/>
        </w:rPr>
      </w:pPr>
    </w:p>
    <w:p w14:paraId="54F13CC5" w14:textId="52DDDD83" w:rsidR="00990F33" w:rsidRDefault="00990F33" w:rsidP="00E106C5">
      <w:pPr>
        <w:ind w:left="567" w:right="565"/>
        <w:jc w:val="both"/>
        <w:rPr>
          <w:rFonts w:ascii="Century Gothic" w:hAnsi="Century Gothic" w:cs="Courier New"/>
          <w:b/>
          <w:color w:val="1F497D" w:themeColor="text2"/>
          <w:sz w:val="28"/>
        </w:rPr>
      </w:pPr>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w:t>
      </w:r>
      <w:r w:rsidR="00900EB9">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66 comma 1 del D. Lgs 50/2016</w:t>
      </w:r>
      <w:r w:rsidR="00BB0AC2">
        <w:rPr>
          <w:rFonts w:ascii="Century Gothic" w:hAnsi="Century Gothic" w:cs="Courier New"/>
          <w:b/>
          <w:color w:val="1F497D" w:themeColor="text2"/>
          <w:sz w:val="28"/>
        </w:rPr>
        <w:t>,</w:t>
      </w:r>
      <w:r w:rsidR="008A32BF">
        <w:rPr>
          <w:rFonts w:ascii="Century Gothic" w:hAnsi="Century Gothic" w:cs="Courier New"/>
          <w:b/>
          <w:color w:val="1F497D" w:themeColor="text2"/>
          <w:sz w:val="28"/>
        </w:rPr>
        <w:t xml:space="preserve"> </w:t>
      </w:r>
      <w:bookmarkStart w:id="0" w:name="_Hlk20383718"/>
      <w:r w:rsidR="003E331A" w:rsidRPr="003E331A">
        <w:rPr>
          <w:rFonts w:ascii="Century Gothic" w:hAnsi="Century Gothic" w:cs="Courier New"/>
          <w:b/>
          <w:color w:val="1F497D" w:themeColor="text2"/>
          <w:sz w:val="28"/>
        </w:rPr>
        <w:t>per l’affidamento dei servizi di normalizzazione e geolocalizzazione indirizzi</w:t>
      </w:r>
    </w:p>
    <w:bookmarkEnd w:id="0"/>
    <w:p w14:paraId="45B53C57" w14:textId="77777777" w:rsidR="00990F33" w:rsidRDefault="00990F33" w:rsidP="00E106C5">
      <w:pPr>
        <w:ind w:left="567" w:right="565"/>
        <w:jc w:val="both"/>
        <w:rPr>
          <w:rFonts w:ascii="Century Gothic" w:hAnsi="Century Gothic" w:cs="Courier New"/>
          <w:b/>
          <w:bCs/>
          <w:i/>
          <w:color w:val="1F497D" w:themeColor="text2"/>
          <w:sz w:val="24"/>
        </w:rPr>
      </w:pPr>
    </w:p>
    <w:p w14:paraId="54D8A939" w14:textId="77777777" w:rsidR="00BB0AC2" w:rsidRDefault="00BB0AC2" w:rsidP="00E106C5">
      <w:pPr>
        <w:ind w:left="567" w:right="565"/>
        <w:jc w:val="both"/>
        <w:rPr>
          <w:rFonts w:ascii="Century Gothic" w:hAnsi="Century Gothic" w:cs="Courier New"/>
          <w:b/>
          <w:bCs/>
          <w:i/>
          <w:color w:val="1F497D" w:themeColor="text2"/>
          <w:sz w:val="24"/>
        </w:rPr>
      </w:pPr>
    </w:p>
    <w:p w14:paraId="16E0E4D3" w14:textId="77777777" w:rsidR="00BB0AC2" w:rsidRDefault="00BB0AC2" w:rsidP="00E106C5">
      <w:pPr>
        <w:ind w:left="567" w:right="565"/>
        <w:jc w:val="both"/>
        <w:rPr>
          <w:rFonts w:ascii="Century Gothic" w:hAnsi="Century Gothic" w:cs="Courier New"/>
          <w:b/>
          <w:bCs/>
          <w:i/>
          <w:color w:val="1F497D" w:themeColor="text2"/>
          <w:sz w:val="24"/>
        </w:rPr>
      </w:pPr>
    </w:p>
    <w:p w14:paraId="4CB72275" w14:textId="77777777" w:rsidR="00BB0AC2" w:rsidRDefault="00BB0AC2" w:rsidP="00E106C5">
      <w:pPr>
        <w:ind w:left="567" w:right="565"/>
        <w:jc w:val="both"/>
        <w:rPr>
          <w:rFonts w:ascii="Century Gothic" w:hAnsi="Century Gothic" w:cs="Courier New"/>
          <w:b/>
          <w:bCs/>
          <w:i/>
          <w:color w:val="1F497D" w:themeColor="text2"/>
          <w:sz w:val="24"/>
        </w:rPr>
      </w:pPr>
    </w:p>
    <w:p w14:paraId="28B1B800" w14:textId="77777777" w:rsidR="00BB0AC2" w:rsidRDefault="00BB0AC2" w:rsidP="00E106C5">
      <w:pPr>
        <w:ind w:left="567" w:right="565"/>
        <w:jc w:val="both"/>
        <w:rPr>
          <w:rFonts w:ascii="Century Gothic" w:hAnsi="Century Gothic" w:cs="Courier New"/>
          <w:b/>
          <w:bCs/>
          <w:i/>
          <w:color w:val="1F497D" w:themeColor="text2"/>
          <w:sz w:val="24"/>
        </w:rPr>
      </w:pPr>
    </w:p>
    <w:p w14:paraId="44EC9524" w14:textId="77777777" w:rsidR="00990F33" w:rsidRDefault="00990F33" w:rsidP="00E106C5">
      <w:pPr>
        <w:ind w:left="567" w:right="565"/>
        <w:jc w:val="both"/>
        <w:rPr>
          <w:rFonts w:ascii="Century Gothic" w:hAnsi="Century Gothic" w:cs="Courier New"/>
          <w:b/>
          <w:bCs/>
          <w:i/>
          <w:color w:val="1F497D" w:themeColor="text2"/>
          <w:sz w:val="24"/>
        </w:rPr>
      </w:pPr>
    </w:p>
    <w:p w14:paraId="4322684F" w14:textId="77777777" w:rsidR="00990F33" w:rsidRDefault="00990F33" w:rsidP="00E106C5">
      <w:pPr>
        <w:ind w:left="567" w:right="565"/>
        <w:jc w:val="both"/>
        <w:rPr>
          <w:rFonts w:ascii="Century Gothic" w:hAnsi="Century Gothic" w:cs="Courier New"/>
          <w:b/>
          <w:bCs/>
          <w:i/>
          <w:color w:val="1F497D" w:themeColor="text2"/>
          <w:sz w:val="24"/>
        </w:rPr>
      </w:pPr>
    </w:p>
    <w:p w14:paraId="1A087D90" w14:textId="77777777" w:rsidR="00990F33" w:rsidRDefault="00990F33" w:rsidP="00E106C5">
      <w:pPr>
        <w:ind w:left="567" w:right="565"/>
        <w:jc w:val="both"/>
        <w:rPr>
          <w:rFonts w:ascii="Century Gothic" w:hAnsi="Century Gothic" w:cs="Courier New"/>
          <w:b/>
          <w:bCs/>
          <w:i/>
          <w:color w:val="1F497D" w:themeColor="text2"/>
          <w:sz w:val="24"/>
        </w:rPr>
      </w:pPr>
    </w:p>
    <w:p w14:paraId="52C5AF24" w14:textId="77777777" w:rsidR="00990F33" w:rsidRDefault="00990F33" w:rsidP="00E106C5">
      <w:pPr>
        <w:ind w:left="567" w:right="565"/>
        <w:jc w:val="both"/>
        <w:rPr>
          <w:rFonts w:ascii="Century Gothic" w:hAnsi="Century Gothic" w:cs="Courier New"/>
          <w:b/>
          <w:bCs/>
          <w:i/>
          <w:color w:val="1F497D" w:themeColor="text2"/>
          <w:sz w:val="24"/>
        </w:rPr>
      </w:pPr>
    </w:p>
    <w:p w14:paraId="04DCC9E7" w14:textId="77777777" w:rsidR="00BB0AC2" w:rsidRDefault="00BB0AC2" w:rsidP="00E106C5">
      <w:pPr>
        <w:ind w:left="567" w:right="565"/>
        <w:jc w:val="both"/>
        <w:rPr>
          <w:rFonts w:ascii="Century Gothic" w:hAnsi="Century Gothic" w:cs="Courier New"/>
          <w:b/>
          <w:bCs/>
          <w:i/>
          <w:color w:val="1F497D" w:themeColor="text2"/>
          <w:sz w:val="24"/>
        </w:rPr>
      </w:pPr>
    </w:p>
    <w:p w14:paraId="253A63E2" w14:textId="77777777" w:rsidR="00BB0AC2" w:rsidRDefault="00BB0AC2" w:rsidP="00E106C5">
      <w:pPr>
        <w:ind w:left="567" w:right="565"/>
        <w:jc w:val="both"/>
        <w:rPr>
          <w:rFonts w:ascii="Century Gothic" w:hAnsi="Century Gothic" w:cs="Courier New"/>
          <w:b/>
          <w:bCs/>
          <w:i/>
          <w:color w:val="1F497D" w:themeColor="text2"/>
          <w:sz w:val="24"/>
        </w:rPr>
      </w:pPr>
    </w:p>
    <w:p w14:paraId="4C169B16" w14:textId="77777777" w:rsidR="00BB0AC2" w:rsidRDefault="00BB0AC2" w:rsidP="001D6D5F">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1A48677F"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66B73812"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1DEEE894" w14:textId="77777777" w:rsidR="00990F33" w:rsidRDefault="00EB1E32"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715D27AA"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r w:rsidR="00735ED0">
        <w:rPr>
          <w:rFonts w:ascii="Century Gothic" w:hAnsi="Century Gothic" w:cs="Courier New"/>
          <w:b/>
          <w:bCs/>
          <w:i/>
          <w:color w:val="1F497D" w:themeColor="text2"/>
          <w:sz w:val="24"/>
        </w:rPr>
        <w:t xml:space="preserve"> E MODALITA’ DI INVIO DEI CONTRIBUTI</w:t>
      </w:r>
    </w:p>
    <w:p w14:paraId="3188A3AC" w14:textId="5800A330" w:rsidR="003E331A" w:rsidRDefault="00BB0AC2" w:rsidP="00BB0AC2">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 xml:space="preserve">) </w:t>
      </w:r>
      <w:r w:rsidR="003E331A">
        <w:rPr>
          <w:rFonts w:ascii="Century Gothic" w:hAnsi="Century Gothic" w:cs="Courier New"/>
          <w:color w:val="1F497D" w:themeColor="text2"/>
          <w:sz w:val="24"/>
        </w:rPr>
        <w:t>ha necessità di</w:t>
      </w:r>
      <w:r>
        <w:rPr>
          <w:rFonts w:ascii="Century Gothic" w:hAnsi="Century Gothic" w:cs="Courier New"/>
          <w:color w:val="1F497D" w:themeColor="text2"/>
          <w:sz w:val="24"/>
        </w:rPr>
        <w:t xml:space="preserve"> procedere </w:t>
      </w:r>
      <w:r w:rsidR="001D6D5F">
        <w:rPr>
          <w:rFonts w:ascii="Century Gothic" w:hAnsi="Century Gothic" w:cs="Courier New"/>
          <w:color w:val="1F497D" w:themeColor="text2"/>
          <w:sz w:val="24"/>
        </w:rPr>
        <w:t>a</w:t>
      </w:r>
      <w:r w:rsidR="003E331A">
        <w:rPr>
          <w:rFonts w:ascii="Century Gothic" w:hAnsi="Century Gothic" w:cs="Courier New"/>
          <w:color w:val="1F497D" w:themeColor="text2"/>
          <w:sz w:val="24"/>
        </w:rPr>
        <w:t xml:space="preserve">d un </w:t>
      </w:r>
      <w:r w:rsidR="003E331A" w:rsidRPr="001B5304">
        <w:rPr>
          <w:rFonts w:ascii="Century Gothic" w:hAnsi="Century Gothic" w:cs="Courier New"/>
          <w:color w:val="1F497D" w:themeColor="text2"/>
          <w:sz w:val="24"/>
        </w:rPr>
        <w:t>ampliamento della soluzione E-</w:t>
      </w:r>
      <w:proofErr w:type="spellStart"/>
      <w:r w:rsidR="003E331A" w:rsidRPr="001B5304">
        <w:rPr>
          <w:rFonts w:ascii="Century Gothic" w:hAnsi="Century Gothic" w:cs="Courier New"/>
          <w:color w:val="1F497D" w:themeColor="text2"/>
          <w:sz w:val="24"/>
        </w:rPr>
        <w:t>Gon</w:t>
      </w:r>
      <w:proofErr w:type="spellEnd"/>
      <w:r w:rsidR="003E331A" w:rsidRPr="001B5304">
        <w:rPr>
          <w:rFonts w:ascii="Century Gothic" w:hAnsi="Century Gothic" w:cs="Courier New"/>
          <w:color w:val="1F497D" w:themeColor="text2"/>
          <w:sz w:val="24"/>
        </w:rPr>
        <w:t xml:space="preserve"> di Ware Place </w:t>
      </w:r>
      <w:proofErr w:type="spellStart"/>
      <w:r w:rsidR="003E331A" w:rsidRPr="001B5304">
        <w:rPr>
          <w:rFonts w:ascii="Century Gothic" w:hAnsi="Century Gothic" w:cs="Courier New"/>
          <w:color w:val="1F497D" w:themeColor="text2"/>
          <w:sz w:val="24"/>
        </w:rPr>
        <w:t>srl</w:t>
      </w:r>
      <w:proofErr w:type="spellEnd"/>
      <w:r w:rsidR="003E331A" w:rsidRPr="001B5304">
        <w:rPr>
          <w:rFonts w:ascii="Century Gothic" w:hAnsi="Century Gothic" w:cs="Courier New"/>
          <w:color w:val="1F497D" w:themeColor="text2"/>
          <w:sz w:val="24"/>
        </w:rPr>
        <w:t xml:space="preserve"> che permette la normalizzazione degli indirizzi attraverso un database continuamente aggiornato. Tale ampliamento riguarderà il trattamento di indirizzi esteri e la geolocalizzazione di tutti gli indirizzi</w:t>
      </w:r>
      <w:r w:rsidR="00CC0AD0" w:rsidRPr="001B5304">
        <w:rPr>
          <w:rFonts w:ascii="Century Gothic" w:hAnsi="Century Gothic" w:cs="Courier New"/>
          <w:color w:val="1F497D" w:themeColor="text2"/>
          <w:sz w:val="24"/>
        </w:rPr>
        <w:t xml:space="preserve"> italiani</w:t>
      </w:r>
      <w:r w:rsidR="003E331A" w:rsidRPr="001B5304">
        <w:rPr>
          <w:rFonts w:ascii="Century Gothic" w:hAnsi="Century Gothic" w:cs="Courier New"/>
          <w:color w:val="1F497D" w:themeColor="text2"/>
          <w:sz w:val="24"/>
        </w:rPr>
        <w:t>.</w:t>
      </w:r>
    </w:p>
    <w:p w14:paraId="1DC7A3EA" w14:textId="4808A099"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Pr>
          <w:rFonts w:ascii="Century Gothic" w:hAnsi="Century Gothic" w:cs="Courier New"/>
          <w:color w:val="1F497D" w:themeColor="text2"/>
          <w:sz w:val="24"/>
        </w:rPr>
        <w:t xml:space="preserve">se tali </w:t>
      </w:r>
      <w:r w:rsidR="003E331A">
        <w:rPr>
          <w:rFonts w:ascii="Century Gothic" w:hAnsi="Century Gothic" w:cs="Courier New"/>
          <w:color w:val="1F497D" w:themeColor="text2"/>
          <w:sz w:val="24"/>
        </w:rPr>
        <w:t>soluzioni</w:t>
      </w:r>
      <w:r w:rsidR="006E4B86" w:rsidRPr="00D03460">
        <w:rPr>
          <w:rFonts w:ascii="Century Gothic" w:hAnsi="Century Gothic" w:cs="Courier New"/>
          <w:color w:val="1F497D" w:themeColor="text2"/>
          <w:sz w:val="24"/>
        </w:rPr>
        <w:t xml:space="preserve"> </w:t>
      </w:r>
      <w:r>
        <w:rPr>
          <w:rFonts w:ascii="Century Gothic" w:hAnsi="Century Gothic" w:cs="Courier New"/>
          <w:color w:val="1F497D" w:themeColor="text2"/>
          <w:sz w:val="24"/>
        </w:rPr>
        <w:t>abbiano</w:t>
      </w:r>
      <w:r w:rsidRPr="00D03460">
        <w:rPr>
          <w:rFonts w:ascii="Century Gothic" w:hAnsi="Century Gothic" w:cs="Courier New"/>
          <w:color w:val="1F497D" w:themeColor="text2"/>
          <w:sz w:val="24"/>
        </w:rPr>
        <w:t xml:space="preserve"> un mercato di riferimento</w:t>
      </w:r>
      <w:r>
        <w:rPr>
          <w:rFonts w:ascii="Century Gothic" w:hAnsi="Century Gothic" w:cs="Courier New"/>
          <w:color w:val="1F497D" w:themeColor="text2"/>
          <w:sz w:val="24"/>
        </w:rPr>
        <w:t>, appurando altresì</w:t>
      </w:r>
      <w:r w:rsidRPr="006F47B9">
        <w:rPr>
          <w:rFonts w:ascii="Century Gothic" w:hAnsi="Century Gothic" w:cs="Courier New"/>
          <w:color w:val="1F497D" w:themeColor="text2"/>
          <w:sz w:val="24"/>
        </w:rPr>
        <w:t xml:space="preserve"> l’esistenza sul mercato di </w:t>
      </w:r>
      <w:r w:rsidR="003E331A">
        <w:rPr>
          <w:rFonts w:ascii="Century Gothic" w:hAnsi="Century Gothic" w:cs="Courier New"/>
          <w:color w:val="1F497D" w:themeColor="text2"/>
          <w:sz w:val="24"/>
        </w:rPr>
        <w:t>soluzioni</w:t>
      </w:r>
      <w:r w:rsidR="003E331A" w:rsidRPr="00D03460">
        <w:rPr>
          <w:rFonts w:ascii="Century Gothic" w:hAnsi="Century Gothic" w:cs="Courier New"/>
          <w:color w:val="1F497D" w:themeColor="text2"/>
          <w:sz w:val="24"/>
        </w:rPr>
        <w:t xml:space="preserve"> </w:t>
      </w:r>
      <w:r w:rsidRPr="006F47B9">
        <w:rPr>
          <w:rFonts w:ascii="Century Gothic" w:hAnsi="Century Gothic" w:cs="Courier New"/>
          <w:color w:val="1F497D" w:themeColor="text2"/>
          <w:sz w:val="24"/>
        </w:rPr>
        <w:t>alternativ</w:t>
      </w:r>
      <w:r w:rsidR="003E331A">
        <w:rPr>
          <w:rFonts w:ascii="Century Gothic" w:hAnsi="Century Gothic" w:cs="Courier New"/>
          <w:color w:val="1F497D" w:themeColor="text2"/>
          <w:sz w:val="24"/>
        </w:rPr>
        <w:t>e</w:t>
      </w:r>
      <w:r w:rsidRPr="006F47B9">
        <w:rPr>
          <w:rFonts w:ascii="Century Gothic" w:hAnsi="Century Gothic" w:cs="Courier New"/>
          <w:color w:val="1F497D" w:themeColor="text2"/>
          <w:sz w:val="24"/>
        </w:rPr>
        <w:t xml:space="preserve"> a quell</w:t>
      </w:r>
      <w:r w:rsidR="003E331A">
        <w:rPr>
          <w:rFonts w:ascii="Century Gothic" w:hAnsi="Century Gothic" w:cs="Courier New"/>
          <w:color w:val="1F497D" w:themeColor="text2"/>
          <w:sz w:val="24"/>
        </w:rPr>
        <w:t>a</w:t>
      </w:r>
      <w:r w:rsidRPr="006F47B9">
        <w:rPr>
          <w:rFonts w:ascii="Century Gothic" w:hAnsi="Century Gothic" w:cs="Courier New"/>
          <w:color w:val="1F497D" w:themeColor="text2"/>
          <w:sz w:val="24"/>
        </w:rPr>
        <w:t xml:space="preserve"> attualmente in uso aventi caratteristiche e funzionalità analoghe </w:t>
      </w:r>
      <w:r w:rsidRPr="001B5304">
        <w:rPr>
          <w:rFonts w:ascii="Century Gothic" w:hAnsi="Century Gothic" w:cs="Courier New"/>
          <w:color w:val="1F497D" w:themeColor="text2"/>
          <w:sz w:val="24"/>
        </w:rPr>
        <w:t xml:space="preserve">(con la preferenza per </w:t>
      </w:r>
      <w:r w:rsidR="003E331A" w:rsidRPr="001B5304">
        <w:rPr>
          <w:rFonts w:ascii="Century Gothic" w:hAnsi="Century Gothic" w:cs="Courier New"/>
          <w:color w:val="1F497D" w:themeColor="text2"/>
          <w:sz w:val="24"/>
        </w:rPr>
        <w:t>soluzioni</w:t>
      </w:r>
      <w:r w:rsidRPr="001B5304">
        <w:rPr>
          <w:rFonts w:ascii="Century Gothic" w:hAnsi="Century Gothic" w:cs="Courier New"/>
          <w:color w:val="1F497D" w:themeColor="text2"/>
          <w:sz w:val="24"/>
        </w:rPr>
        <w:t xml:space="preserve"> </w:t>
      </w:r>
      <w:r w:rsidR="003E331A" w:rsidRPr="001B5304">
        <w:rPr>
          <w:rFonts w:ascii="Century Gothic" w:hAnsi="Century Gothic" w:cs="Courier New"/>
          <w:i/>
          <w:color w:val="1F497D" w:themeColor="text2"/>
          <w:sz w:val="24"/>
        </w:rPr>
        <w:t>cloud</w:t>
      </w:r>
      <w:r w:rsidRPr="001B5304">
        <w:rPr>
          <w:rFonts w:ascii="Century Gothic" w:hAnsi="Century Gothic" w:cs="Courier New"/>
          <w:color w:val="1F497D" w:themeColor="text2"/>
          <w:sz w:val="24"/>
        </w:rPr>
        <w:t>),</w:t>
      </w:r>
      <w:r>
        <w:rPr>
          <w:rFonts w:ascii="Century Gothic" w:hAnsi="Century Gothic" w:cs="Courier New"/>
          <w:color w:val="1F497D" w:themeColor="text2"/>
          <w:sz w:val="24"/>
        </w:rPr>
        <w:t xml:space="preserve"> valutandone </w:t>
      </w:r>
      <w:r w:rsidRPr="006F47B9">
        <w:rPr>
          <w:rFonts w:ascii="Century Gothic" w:hAnsi="Century Gothic" w:cs="Courier New"/>
          <w:color w:val="1F497D" w:themeColor="text2"/>
          <w:sz w:val="24"/>
        </w:rPr>
        <w:t xml:space="preserve">l’eventuale convenienza rispetto </w:t>
      </w:r>
      <w:r w:rsidR="003E331A">
        <w:rPr>
          <w:rFonts w:ascii="Century Gothic" w:hAnsi="Century Gothic" w:cs="Courier New"/>
          <w:color w:val="1F497D" w:themeColor="text2"/>
          <w:sz w:val="24"/>
        </w:rPr>
        <w:t>a quanto</w:t>
      </w:r>
      <w:r w:rsidRPr="006F47B9">
        <w:rPr>
          <w:rFonts w:ascii="Century Gothic" w:hAnsi="Century Gothic" w:cs="Courier New"/>
          <w:color w:val="1F497D" w:themeColor="text2"/>
          <w:sz w:val="24"/>
        </w:rPr>
        <w:t xml:space="preserve"> in uso</w:t>
      </w:r>
      <w:r>
        <w:rPr>
          <w:rFonts w:ascii="Century Gothic" w:hAnsi="Century Gothic" w:cs="Courier New"/>
          <w:color w:val="1F497D" w:themeColor="text2"/>
          <w:sz w:val="24"/>
        </w:rPr>
        <w:t>.</w:t>
      </w:r>
    </w:p>
    <w:p w14:paraId="7611C56C" w14:textId="44D5A3BD"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 xml:space="preserve">l trattamento dei dati personali </w:t>
      </w:r>
      <w:r w:rsidR="00735ED0">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compilando</w:t>
      </w:r>
      <w:r w:rsidR="00735ED0">
        <w:rPr>
          <w:rFonts w:ascii="Century Gothic" w:hAnsi="Century Gothic" w:cs="Courier New"/>
          <w:color w:val="1F497D" w:themeColor="text2"/>
          <w:sz w:val="24"/>
        </w:rPr>
        <w:t xml:space="preserve"> </w:t>
      </w:r>
      <w:r w:rsidR="00735ED0" w:rsidRPr="001279F7">
        <w:rPr>
          <w:rFonts w:ascii="Century Gothic" w:hAnsi="Century Gothic" w:cs="Courier New"/>
          <w:b/>
          <w:color w:val="1F497D" w:themeColor="text2"/>
          <w:sz w:val="24"/>
          <w:u w:val="single"/>
        </w:rPr>
        <w:t xml:space="preserve">– anche solo per le parti di interesse </w:t>
      </w:r>
      <w:r w:rsidR="003E331A" w:rsidRPr="001279F7">
        <w:rPr>
          <w:rFonts w:ascii="Century Gothic" w:hAnsi="Century Gothic" w:cs="Courier New"/>
          <w:b/>
          <w:color w:val="1F497D" w:themeColor="text2"/>
          <w:sz w:val="24"/>
          <w:u w:val="single"/>
        </w:rPr>
        <w:t>–</w:t>
      </w:r>
      <w:r w:rsidR="003E331A" w:rsidRPr="003E331A">
        <w:rPr>
          <w:rFonts w:ascii="Century Gothic" w:hAnsi="Century Gothic" w:cs="Courier New"/>
          <w:b/>
          <w:color w:val="1F497D" w:themeColor="text2"/>
          <w:sz w:val="24"/>
        </w:rPr>
        <w:t xml:space="preserve"> </w:t>
      </w:r>
      <w:r w:rsidRPr="00E628E2">
        <w:rPr>
          <w:rFonts w:ascii="Century Gothic" w:hAnsi="Century Gothic" w:cs="Courier New"/>
          <w:color w:val="1F497D" w:themeColor="text2"/>
          <w:sz w:val="24"/>
        </w:rPr>
        <w:t>il questionario</w:t>
      </w:r>
      <w:r>
        <w:rPr>
          <w:rFonts w:ascii="Century Gothic" w:hAnsi="Century Gothic" w:cs="Courier New"/>
          <w:color w:val="1F497D" w:themeColor="text2"/>
          <w:sz w:val="24"/>
        </w:rPr>
        <w:t xml:space="preserve"> di seguito allegato, che dovrà essere sottoscritto da</w:t>
      </w:r>
      <w:r w:rsidR="00735ED0">
        <w:rPr>
          <w:rFonts w:ascii="Century Gothic" w:hAnsi="Century Gothic" w:cs="Courier New"/>
          <w:color w:val="1F497D" w:themeColor="text2"/>
          <w:sz w:val="24"/>
        </w:rPr>
        <w:t xml:space="preserve"> persona munita </w:t>
      </w:r>
      <w:r>
        <w:rPr>
          <w:rFonts w:ascii="Century Gothic" w:hAnsi="Century Gothic" w:cs="Courier New"/>
          <w:color w:val="1F497D" w:themeColor="text2"/>
          <w:sz w:val="24"/>
        </w:rPr>
        <w:t>di idonei poteri di rappresentanza.</w:t>
      </w:r>
    </w:p>
    <w:p w14:paraId="22CFAB75"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proofErr w:type="spellStart"/>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proofErr w:type="spellEnd"/>
      <w:r w:rsidRPr="00E628E2">
        <w:rPr>
          <w:rFonts w:ascii="Century Gothic" w:hAnsi="Century Gothic" w:cs="Courier New"/>
          <w:color w:val="1F497D" w:themeColor="text2"/>
          <w:sz w:val="24"/>
        </w:rPr>
        <w:t xml:space="preserve"> entro </w:t>
      </w:r>
      <w:r w:rsidR="009F2BDF">
        <w:rPr>
          <w:rFonts w:ascii="Century Gothic" w:hAnsi="Century Gothic" w:cs="Courier New"/>
          <w:b/>
          <w:color w:val="1F497D" w:themeColor="text2"/>
          <w:sz w:val="24"/>
        </w:rPr>
        <w:t>2</w:t>
      </w:r>
      <w:r w:rsidR="00B910FC">
        <w:rPr>
          <w:rFonts w:ascii="Century Gothic" w:hAnsi="Century Gothic" w:cs="Courier New"/>
          <w:b/>
          <w:color w:val="1F497D" w:themeColor="text2"/>
          <w:sz w:val="24"/>
        </w:rPr>
        <w:t>0</w:t>
      </w:r>
      <w:r w:rsidR="00B910FC" w:rsidRPr="009347AE">
        <w:rPr>
          <w:rFonts w:ascii="Century Gothic" w:hAnsi="Century Gothic" w:cs="Courier New"/>
          <w:b/>
          <w:color w:val="1F497D" w:themeColor="text2"/>
          <w:sz w:val="24"/>
        </w:rPr>
        <w:t xml:space="preserve"> </w:t>
      </w:r>
      <w:r w:rsidRPr="009347AE">
        <w:rPr>
          <w:rFonts w:ascii="Century Gothic" w:hAnsi="Century Gothic" w:cs="Courier New"/>
          <w:b/>
          <w:color w:val="1F497D" w:themeColor="text2"/>
          <w:sz w:val="24"/>
        </w:rPr>
        <w:t>(</w:t>
      </w:r>
      <w:r w:rsidR="009F2BDF">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13F17EA6" w14:textId="77777777"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3294634C" w14:textId="77777777" w:rsidR="00F040CD" w:rsidRPr="00F040CD" w:rsidRDefault="00BB0AC2" w:rsidP="00F040CD">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Tutte le informazioni fornite con il presente documento saranno </w:t>
      </w:r>
      <w:r w:rsidR="00F040CD">
        <w:rPr>
          <w:rFonts w:ascii="Century Gothic" w:hAnsi="Century Gothic" w:cs="Courier New"/>
          <w:color w:val="1F497D" w:themeColor="text2"/>
          <w:sz w:val="24"/>
        </w:rPr>
        <w:t>utilizzate ai soli fini dello sviluppo dell’iniziativa in oggetto.</w:t>
      </w:r>
    </w:p>
    <w:p w14:paraId="01B22EE8"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2BBE3B05"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 xml:space="preserve">L’Agenzia si riserva la facoltà di interrompere, modificare, prorogare, sospendere la procedura, consentendo, a richiesta dei soggetti intervenuti, la restituzione della documentazione </w:t>
      </w:r>
      <w:r w:rsidRPr="00F040CD">
        <w:rPr>
          <w:rFonts w:ascii="Century Gothic" w:hAnsi="Century Gothic" w:cs="Courier New"/>
          <w:color w:val="1F497D" w:themeColor="text2"/>
          <w:sz w:val="24"/>
        </w:rPr>
        <w:lastRenderedPageBreak/>
        <w:t>eventualmente depositata, senza che ciò possa costituire, in alcun modo, diritto o pretesa a qualsivoglia risarcimento o indennizzo.</w:t>
      </w:r>
    </w:p>
    <w:p w14:paraId="3BEB0643"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425C01D8"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5EBF9C93" w14:textId="77777777" w:rsidR="00F040CD" w:rsidRPr="00F040CD"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77E69CD3" w14:textId="77777777" w:rsidR="00BB0AC2" w:rsidRPr="00E628E2" w:rsidRDefault="00F040CD" w:rsidP="00F040CD">
      <w:pPr>
        <w:ind w:left="567" w:right="565" w:firstLine="567"/>
        <w:jc w:val="both"/>
        <w:rPr>
          <w:rFonts w:ascii="Century Gothic" w:hAnsi="Century Gothic" w:cs="Courier New"/>
          <w:color w:val="1F497D" w:themeColor="text2"/>
          <w:sz w:val="24"/>
        </w:rPr>
      </w:pPr>
      <w:r w:rsidRPr="00F040CD">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651B3A4B" w14:textId="77777777" w:rsidR="00BB0AC2" w:rsidRPr="00E628E2" w:rsidRDefault="00BB0AC2" w:rsidP="00BB0AC2">
      <w:pPr>
        <w:ind w:left="567" w:right="565"/>
        <w:jc w:val="both"/>
        <w:rPr>
          <w:rFonts w:ascii="Century Gothic" w:hAnsi="Century Gothic" w:cs="Courier New"/>
          <w:b/>
          <w:bCs/>
          <w:color w:val="1F497D" w:themeColor="text2"/>
          <w:sz w:val="24"/>
        </w:rPr>
      </w:pPr>
    </w:p>
    <w:p w14:paraId="609841F6" w14:textId="1EA81BE8" w:rsidR="00BB0AC2" w:rsidRPr="00E628E2" w:rsidRDefault="00BB0AC2" w:rsidP="00BB0AC2">
      <w:pPr>
        <w:ind w:left="567" w:right="565"/>
        <w:jc w:val="both"/>
        <w:rPr>
          <w:rFonts w:ascii="Century Gothic" w:hAnsi="Century Gothic" w:cs="Courier New"/>
          <w:color w:val="1F497D" w:themeColor="text2"/>
          <w:sz w:val="24"/>
        </w:rPr>
      </w:pPr>
      <w:r w:rsidRPr="009F2BDF">
        <w:rPr>
          <w:rFonts w:ascii="Century Gothic" w:hAnsi="Century Gothic" w:cs="Courier New"/>
          <w:color w:val="1F497D" w:themeColor="text2"/>
          <w:sz w:val="24"/>
        </w:rPr>
        <w:t xml:space="preserve">Roma, </w:t>
      </w:r>
      <w:r w:rsidR="002B598C" w:rsidRPr="00EB1E32">
        <w:rPr>
          <w:rFonts w:ascii="Century Gothic" w:hAnsi="Century Gothic" w:cs="Courier New"/>
          <w:b/>
          <w:color w:val="1F497D" w:themeColor="text2"/>
          <w:sz w:val="24"/>
        </w:rPr>
        <w:t>1</w:t>
      </w:r>
      <w:r w:rsidR="00EB1E32" w:rsidRPr="00EB1E32">
        <w:rPr>
          <w:rFonts w:ascii="Century Gothic" w:hAnsi="Century Gothic" w:cs="Courier New"/>
          <w:b/>
          <w:color w:val="1F497D" w:themeColor="text2"/>
          <w:sz w:val="24"/>
        </w:rPr>
        <w:t>2</w:t>
      </w:r>
      <w:r w:rsidRPr="00EB1E32">
        <w:rPr>
          <w:rFonts w:ascii="Century Gothic" w:hAnsi="Century Gothic" w:cs="Courier New"/>
          <w:b/>
          <w:color w:val="1F497D" w:themeColor="text2"/>
          <w:sz w:val="24"/>
        </w:rPr>
        <w:t>/</w:t>
      </w:r>
      <w:r w:rsidR="00D30911" w:rsidRPr="00EB1E32">
        <w:rPr>
          <w:rFonts w:ascii="Century Gothic" w:hAnsi="Century Gothic" w:cs="Courier New"/>
          <w:b/>
          <w:color w:val="1F497D" w:themeColor="text2"/>
          <w:sz w:val="24"/>
        </w:rPr>
        <w:t>1</w:t>
      </w:r>
      <w:r w:rsidR="003E331A" w:rsidRPr="00EB1E32">
        <w:rPr>
          <w:rFonts w:ascii="Century Gothic" w:hAnsi="Century Gothic" w:cs="Courier New"/>
          <w:b/>
          <w:color w:val="1F497D" w:themeColor="text2"/>
          <w:sz w:val="24"/>
        </w:rPr>
        <w:t>1</w:t>
      </w:r>
      <w:bookmarkStart w:id="1" w:name="_GoBack"/>
      <w:bookmarkEnd w:id="1"/>
      <w:r w:rsidRPr="009F2BDF">
        <w:rPr>
          <w:rFonts w:ascii="Century Gothic" w:hAnsi="Century Gothic" w:cs="Courier New"/>
          <w:b/>
          <w:color w:val="1F497D" w:themeColor="text2"/>
          <w:sz w:val="24"/>
        </w:rPr>
        <w:t>/201</w:t>
      </w:r>
      <w:r w:rsidR="00152F86" w:rsidRPr="009F2BDF">
        <w:rPr>
          <w:rFonts w:ascii="Century Gothic" w:hAnsi="Century Gothic" w:cs="Courier New"/>
          <w:b/>
          <w:color w:val="1F497D" w:themeColor="text2"/>
          <w:sz w:val="24"/>
        </w:rPr>
        <w:t>9</w:t>
      </w:r>
    </w:p>
    <w:p w14:paraId="4C2757BA" w14:textId="77777777"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1C5D60DA" w14:textId="77777777" w:rsidR="00BB0AC2" w:rsidRPr="00780999" w:rsidRDefault="00BB0AC2" w:rsidP="00BB0AC2">
      <w:pPr>
        <w:ind w:left="567" w:right="565"/>
        <w:jc w:val="both"/>
        <w:rPr>
          <w:rFonts w:ascii="Century Gothic" w:hAnsi="Century Gothic" w:cs="Courier New"/>
          <w:b/>
          <w:bCs/>
          <w:i/>
          <w:color w:val="1F497D" w:themeColor="text2"/>
          <w:sz w:val="24"/>
          <w:szCs w:val="24"/>
        </w:rPr>
      </w:pPr>
      <w:r w:rsidRPr="00780999">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8A32BF" w14:paraId="6FF8EB4F" w14:textId="77777777" w:rsidTr="006E0F31">
        <w:tc>
          <w:tcPr>
            <w:tcW w:w="4536" w:type="dxa"/>
            <w:tcBorders>
              <w:top w:val="single" w:sz="2" w:space="0" w:color="000080"/>
              <w:left w:val="nil"/>
              <w:bottom w:val="single" w:sz="2" w:space="0" w:color="000080"/>
              <w:right w:val="nil"/>
            </w:tcBorders>
            <w:vAlign w:val="center"/>
            <w:hideMark/>
          </w:tcPr>
          <w:p w14:paraId="45593C59"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Azienda</w:t>
            </w:r>
          </w:p>
        </w:tc>
        <w:tc>
          <w:tcPr>
            <w:tcW w:w="3686" w:type="dxa"/>
            <w:tcBorders>
              <w:top w:val="single" w:sz="2" w:space="0" w:color="000080"/>
              <w:left w:val="nil"/>
              <w:bottom w:val="single" w:sz="2" w:space="0" w:color="000080"/>
              <w:right w:val="nil"/>
            </w:tcBorders>
            <w:hideMark/>
          </w:tcPr>
          <w:p w14:paraId="0B6D022B" w14:textId="77777777" w:rsidR="00BB0AC2" w:rsidRPr="00780999" w:rsidRDefault="00BB0AC2" w:rsidP="00BB0AC2">
            <w:pPr>
              <w:ind w:left="567"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 </w:t>
            </w:r>
          </w:p>
        </w:tc>
      </w:tr>
      <w:tr w:rsidR="00BB0AC2" w:rsidRPr="008A32BF" w14:paraId="1B8A1003" w14:textId="77777777" w:rsidTr="006E0F31">
        <w:tc>
          <w:tcPr>
            <w:tcW w:w="4536" w:type="dxa"/>
            <w:tcBorders>
              <w:top w:val="single" w:sz="2" w:space="0" w:color="000080"/>
              <w:left w:val="nil"/>
              <w:bottom w:val="single" w:sz="2" w:space="0" w:color="000080"/>
              <w:right w:val="nil"/>
            </w:tcBorders>
            <w:vAlign w:val="center"/>
            <w:hideMark/>
          </w:tcPr>
          <w:p w14:paraId="3B681EAD"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Indirizzo </w:t>
            </w:r>
          </w:p>
        </w:tc>
        <w:tc>
          <w:tcPr>
            <w:tcW w:w="3686" w:type="dxa"/>
            <w:tcBorders>
              <w:top w:val="single" w:sz="2" w:space="0" w:color="000080"/>
              <w:left w:val="nil"/>
              <w:bottom w:val="single" w:sz="2" w:space="0" w:color="000080"/>
              <w:right w:val="nil"/>
            </w:tcBorders>
          </w:tcPr>
          <w:p w14:paraId="246D98C2"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0939523C" w14:textId="77777777" w:rsidTr="006E0F31">
        <w:tc>
          <w:tcPr>
            <w:tcW w:w="4536" w:type="dxa"/>
            <w:tcBorders>
              <w:top w:val="single" w:sz="2" w:space="0" w:color="000080"/>
              <w:left w:val="nil"/>
              <w:bottom w:val="single" w:sz="2" w:space="0" w:color="000080"/>
              <w:right w:val="nil"/>
            </w:tcBorders>
            <w:vAlign w:val="center"/>
            <w:hideMark/>
          </w:tcPr>
          <w:p w14:paraId="1A950C26"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Nome e Cognome del referente</w:t>
            </w:r>
          </w:p>
        </w:tc>
        <w:tc>
          <w:tcPr>
            <w:tcW w:w="3686" w:type="dxa"/>
            <w:tcBorders>
              <w:top w:val="single" w:sz="2" w:space="0" w:color="000080"/>
              <w:left w:val="nil"/>
              <w:bottom w:val="single" w:sz="2" w:space="0" w:color="000080"/>
              <w:right w:val="nil"/>
            </w:tcBorders>
          </w:tcPr>
          <w:p w14:paraId="62FFC51A"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38EFFA60" w14:textId="77777777" w:rsidTr="006E0F31">
        <w:tc>
          <w:tcPr>
            <w:tcW w:w="4536" w:type="dxa"/>
            <w:tcBorders>
              <w:top w:val="single" w:sz="2" w:space="0" w:color="000080"/>
              <w:left w:val="nil"/>
              <w:bottom w:val="single" w:sz="2" w:space="0" w:color="000080"/>
              <w:right w:val="nil"/>
            </w:tcBorders>
            <w:vAlign w:val="center"/>
            <w:hideMark/>
          </w:tcPr>
          <w:p w14:paraId="77148ED3"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Ruolo in azienda</w:t>
            </w:r>
          </w:p>
        </w:tc>
        <w:tc>
          <w:tcPr>
            <w:tcW w:w="3686" w:type="dxa"/>
            <w:tcBorders>
              <w:top w:val="single" w:sz="2" w:space="0" w:color="000080"/>
              <w:left w:val="nil"/>
              <w:bottom w:val="single" w:sz="2" w:space="0" w:color="000080"/>
              <w:right w:val="nil"/>
            </w:tcBorders>
          </w:tcPr>
          <w:p w14:paraId="6AB83C58"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08FC0399" w14:textId="77777777" w:rsidTr="006E0F31">
        <w:tc>
          <w:tcPr>
            <w:tcW w:w="4536" w:type="dxa"/>
            <w:tcBorders>
              <w:top w:val="single" w:sz="2" w:space="0" w:color="000080"/>
              <w:left w:val="nil"/>
              <w:bottom w:val="single" w:sz="2" w:space="0" w:color="000080"/>
              <w:right w:val="nil"/>
            </w:tcBorders>
            <w:vAlign w:val="center"/>
            <w:hideMark/>
          </w:tcPr>
          <w:p w14:paraId="6964F8C2"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 xml:space="preserve">Telefono </w:t>
            </w:r>
          </w:p>
        </w:tc>
        <w:tc>
          <w:tcPr>
            <w:tcW w:w="3686" w:type="dxa"/>
            <w:tcBorders>
              <w:top w:val="single" w:sz="2" w:space="0" w:color="000080"/>
              <w:left w:val="nil"/>
              <w:bottom w:val="single" w:sz="2" w:space="0" w:color="000080"/>
              <w:right w:val="nil"/>
            </w:tcBorders>
          </w:tcPr>
          <w:p w14:paraId="61A81A0B"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411064D6" w14:textId="77777777" w:rsidTr="006E0F31">
        <w:tc>
          <w:tcPr>
            <w:tcW w:w="4536" w:type="dxa"/>
            <w:tcBorders>
              <w:top w:val="single" w:sz="2" w:space="0" w:color="000080"/>
              <w:left w:val="nil"/>
              <w:bottom w:val="single" w:sz="2" w:space="0" w:color="000080"/>
              <w:right w:val="nil"/>
            </w:tcBorders>
            <w:vAlign w:val="center"/>
            <w:hideMark/>
          </w:tcPr>
          <w:p w14:paraId="4722B1C4"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Fax</w:t>
            </w:r>
          </w:p>
        </w:tc>
        <w:tc>
          <w:tcPr>
            <w:tcW w:w="3686" w:type="dxa"/>
            <w:tcBorders>
              <w:top w:val="single" w:sz="2" w:space="0" w:color="000080"/>
              <w:left w:val="nil"/>
              <w:bottom w:val="single" w:sz="2" w:space="0" w:color="000080"/>
              <w:right w:val="nil"/>
            </w:tcBorders>
          </w:tcPr>
          <w:p w14:paraId="190A73FD"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5F4F6AC0" w14:textId="77777777" w:rsidTr="006E0F31">
        <w:tc>
          <w:tcPr>
            <w:tcW w:w="4536" w:type="dxa"/>
            <w:tcBorders>
              <w:top w:val="single" w:sz="2" w:space="0" w:color="000080"/>
              <w:left w:val="nil"/>
              <w:bottom w:val="single" w:sz="2" w:space="0" w:color="000080"/>
              <w:right w:val="nil"/>
            </w:tcBorders>
            <w:vAlign w:val="center"/>
            <w:hideMark/>
          </w:tcPr>
          <w:p w14:paraId="2CF93ADD"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Indirizzo e-mail</w:t>
            </w:r>
          </w:p>
        </w:tc>
        <w:tc>
          <w:tcPr>
            <w:tcW w:w="3686" w:type="dxa"/>
            <w:tcBorders>
              <w:top w:val="single" w:sz="2" w:space="0" w:color="000080"/>
              <w:left w:val="nil"/>
              <w:bottom w:val="single" w:sz="2" w:space="0" w:color="000080"/>
              <w:right w:val="nil"/>
            </w:tcBorders>
          </w:tcPr>
          <w:p w14:paraId="7053F0F2"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r w:rsidR="00BB0AC2" w:rsidRPr="008A32BF" w14:paraId="22759AA0" w14:textId="77777777" w:rsidTr="006E0F31">
        <w:tc>
          <w:tcPr>
            <w:tcW w:w="4536" w:type="dxa"/>
            <w:tcBorders>
              <w:top w:val="single" w:sz="2" w:space="0" w:color="000080"/>
              <w:left w:val="nil"/>
              <w:bottom w:val="single" w:sz="2" w:space="0" w:color="000080"/>
              <w:right w:val="nil"/>
            </w:tcBorders>
            <w:vAlign w:val="center"/>
            <w:hideMark/>
          </w:tcPr>
          <w:p w14:paraId="04BF24E4" w14:textId="77777777" w:rsidR="00BB0AC2" w:rsidRPr="00780999" w:rsidRDefault="00BB0AC2" w:rsidP="00780999">
            <w:pPr>
              <w:ind w:right="565"/>
              <w:jc w:val="both"/>
              <w:rPr>
                <w:rFonts w:ascii="Century Gothic" w:hAnsi="Century Gothic" w:cs="Courier New"/>
                <w:color w:val="1F497D" w:themeColor="text2"/>
                <w:sz w:val="24"/>
                <w:szCs w:val="24"/>
              </w:rPr>
            </w:pPr>
            <w:r w:rsidRPr="00780999">
              <w:rPr>
                <w:rFonts w:ascii="Century Gothic" w:hAnsi="Century Gothic" w:cs="Courier New"/>
                <w:color w:val="1F497D" w:themeColor="text2"/>
                <w:sz w:val="24"/>
                <w:szCs w:val="24"/>
              </w:rPr>
              <w:t>Data di compilazione</w:t>
            </w:r>
          </w:p>
        </w:tc>
        <w:tc>
          <w:tcPr>
            <w:tcW w:w="3686" w:type="dxa"/>
            <w:tcBorders>
              <w:top w:val="single" w:sz="2" w:space="0" w:color="000080"/>
              <w:left w:val="nil"/>
              <w:bottom w:val="single" w:sz="2" w:space="0" w:color="000080"/>
              <w:right w:val="nil"/>
            </w:tcBorders>
          </w:tcPr>
          <w:p w14:paraId="33F6E9D7" w14:textId="77777777" w:rsidR="00BB0AC2" w:rsidRPr="00780999" w:rsidRDefault="00BB0AC2" w:rsidP="00BB0AC2">
            <w:pPr>
              <w:ind w:left="567" w:right="565"/>
              <w:jc w:val="both"/>
              <w:rPr>
                <w:rFonts w:ascii="Century Gothic" w:hAnsi="Century Gothic" w:cs="Courier New"/>
                <w:color w:val="1F497D" w:themeColor="text2"/>
                <w:sz w:val="24"/>
                <w:szCs w:val="24"/>
              </w:rPr>
            </w:pPr>
          </w:p>
        </w:tc>
      </w:tr>
    </w:tbl>
    <w:p w14:paraId="14B9A479" w14:textId="77777777" w:rsidR="00BB0AC2" w:rsidRPr="00780999" w:rsidRDefault="00BB0AC2" w:rsidP="00BB0AC2">
      <w:pPr>
        <w:ind w:left="567" w:right="565"/>
        <w:jc w:val="both"/>
        <w:rPr>
          <w:rFonts w:ascii="Century Gothic" w:hAnsi="Century Gothic" w:cs="Courier New"/>
          <w:b/>
          <w:bCs/>
          <w:color w:val="1F497D" w:themeColor="text2"/>
          <w:sz w:val="24"/>
          <w:szCs w:val="24"/>
        </w:rPr>
      </w:pPr>
    </w:p>
    <w:p w14:paraId="30E78036"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r w:rsidRPr="002A0A81">
        <w:rPr>
          <w:rFonts w:ascii="Century Gothic" w:hAnsi="Century Gothic" w:cs="Courier New"/>
          <w:color w:val="1F497D" w:themeColor="text2"/>
          <w:sz w:val="24"/>
          <w:szCs w:val="24"/>
        </w:rPr>
        <w:t xml:space="preserve">Agenzia </w:t>
      </w:r>
      <w:r w:rsidR="00E24D3A">
        <w:rPr>
          <w:rFonts w:ascii="Century Gothic" w:hAnsi="Century Gothic" w:cs="Courier New"/>
          <w:color w:val="1F497D" w:themeColor="text2"/>
          <w:sz w:val="24"/>
          <w:szCs w:val="24"/>
        </w:rPr>
        <w:t>delle entrate - Riscossione</w:t>
      </w:r>
      <w:r w:rsidRPr="002A0A81">
        <w:rPr>
          <w:rFonts w:ascii="Century Gothic" w:hAnsi="Century Gothic" w:cs="Courier New"/>
          <w:color w:val="1F497D" w:themeColor="text2"/>
          <w:sz w:val="24"/>
          <w:szCs w:val="24"/>
        </w:rPr>
        <w:t xml:space="preserve">, con sede legale in via Giuseppe Grezar, 14 – 00142 Roma, codice fiscale e partita IVA: 13756881002 è Titolare del trattamento dei dati personali da Lei conferiti. </w:t>
      </w:r>
    </w:p>
    <w:p w14:paraId="3C2E71AE" w14:textId="77777777" w:rsidR="002A0A81" w:rsidRPr="002A0A81" w:rsidRDefault="00E24D3A"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Agenzia</w:t>
      </w:r>
      <w:r w:rsidR="002A0A81" w:rsidRPr="002A0A81">
        <w:rPr>
          <w:rFonts w:ascii="Century Gothic" w:hAnsi="Century Gothic" w:cs="Courier New"/>
          <w:color w:val="1F497D" w:themeColor="text2"/>
          <w:sz w:val="24"/>
          <w:szCs w:val="24"/>
        </w:rPr>
        <w:t xml:space="preserve">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5CCC06C9"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La raccolta ed il trattamento dei predetti dati personali sono effettuati al solo fine di consentire ad </w:t>
      </w:r>
      <w:r w:rsidR="00E24D3A">
        <w:rPr>
          <w:rFonts w:ascii="Century Gothic" w:hAnsi="Century Gothic" w:cs="Courier New"/>
          <w:color w:val="1F497D" w:themeColor="text2"/>
          <w:sz w:val="24"/>
          <w:szCs w:val="24"/>
        </w:rPr>
        <w:t>Agenzia</w:t>
      </w:r>
      <w:r w:rsidRPr="002A0A81">
        <w:rPr>
          <w:rFonts w:ascii="Century Gothic" w:hAnsi="Century Gothic" w:cs="Courier New"/>
          <w:color w:val="1F497D" w:themeColor="text2"/>
          <w:sz w:val="24"/>
          <w:szCs w:val="24"/>
        </w:rPr>
        <w:t xml:space="preserve"> di condurre le attività connesse alla consultazione preliminare di mercato avvalendosi della facoltà prevista dall’art. 66 comma 1 del D. Lgs. n. 50/2016. </w:t>
      </w:r>
    </w:p>
    <w:p w14:paraId="1A2D4069"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550CCB7E"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predette finalità e comunque in modo da garantirne la sicurezza e </w:t>
      </w:r>
      <w:r w:rsidRPr="002A0A81">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14:paraId="66E78853"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La conservazione, da parte di </w:t>
      </w:r>
      <w:r w:rsidR="00E24D3A" w:rsidRPr="002A0A81">
        <w:rPr>
          <w:rFonts w:ascii="Century Gothic" w:hAnsi="Century Gothic" w:cs="Courier New"/>
          <w:color w:val="1F497D" w:themeColor="text2"/>
          <w:sz w:val="24"/>
          <w:szCs w:val="24"/>
        </w:rPr>
        <w:t>Agenzia</w:t>
      </w:r>
      <w:r w:rsidRPr="002A0A81">
        <w:rPr>
          <w:rFonts w:ascii="Century Gothic" w:hAnsi="Century Gothic" w:cs="Courier New"/>
          <w:color w:val="1F497D" w:themeColor="text2"/>
          <w:sz w:val="24"/>
          <w:szCs w:val="24"/>
        </w:rPr>
        <w:t xml:space="preserve">, dei dati personali conferiti avverrà per il tempo necessario alla gestione della consultazione stessa. </w:t>
      </w:r>
    </w:p>
    <w:p w14:paraId="5B65B30A"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I dati personali conferiti, se necessario per le finalità di cui sopra, potranno essere comunicati:</w:t>
      </w:r>
    </w:p>
    <w:p w14:paraId="67926D22"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77719DC5"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5CBE8866"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ad altri eventuali soggetti terzi, nei casi espressamente previsti dalla legge, ovvero ancora se la comunicazione si renderà necessaria per la tutela di </w:t>
      </w:r>
      <w:r w:rsidR="00E24D3A">
        <w:rPr>
          <w:rFonts w:ascii="Century Gothic" w:hAnsi="Century Gothic" w:cs="Courier New"/>
          <w:color w:val="1F497D" w:themeColor="text2"/>
          <w:sz w:val="24"/>
          <w:szCs w:val="24"/>
        </w:rPr>
        <w:t>Agenzia</w:t>
      </w:r>
      <w:r w:rsidRPr="002A0A81">
        <w:rPr>
          <w:rFonts w:ascii="Century Gothic" w:hAnsi="Century Gothic" w:cs="Courier New"/>
          <w:color w:val="1F497D" w:themeColor="text2"/>
          <w:sz w:val="24"/>
          <w:szCs w:val="24"/>
        </w:rPr>
        <w:t xml:space="preserve"> in sede giudiziaria, nel rispetto delle vigenti disposizioni in materia di protezione dei dati personali.</w:t>
      </w:r>
    </w:p>
    <w:p w14:paraId="14839862"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1779AD96"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32051FFF"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Esclusivamente per esercitare i diritti sopra indicati potrà utilizzare, secondo le modalità indicate al seguente link: https://www.agenziaentrateriscossione.gov.it/export/it/Gruppo/Modalita-di-presentazione-istanze.pdf, i dati di contatto del Titolare del trattamento:</w:t>
      </w:r>
    </w:p>
    <w:p w14:paraId="09A93E93"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lastRenderedPageBreak/>
        <w:t>Agenzia delle entrate-Riscossione, Struttura a supporto del Responsabile della protezione dei dati, Via Giuseppe Grezar n. 14 – 00142 Roma oppure l’indirizzo di posta elettronica certificata: protezione.dati@pec.agenziariscossione.gov.it.</w:t>
      </w:r>
    </w:p>
    <w:p w14:paraId="3CD24513"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Il dato di contatto del Responsabile della protezione dei dati è: dpo@pec.agenziariscossione.gov.it. </w:t>
      </w:r>
    </w:p>
    <w:p w14:paraId="69B0C22A"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3D15C469" w14:textId="77777777" w:rsidR="002A0A81" w:rsidRPr="002A0A81" w:rsidRDefault="002A0A81" w:rsidP="002A0A81">
      <w:pPr>
        <w:ind w:left="567"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www.garanteprivacy.it. </w:t>
      </w:r>
    </w:p>
    <w:p w14:paraId="071CD35A" w14:textId="77777777" w:rsidR="00BC3822" w:rsidRDefault="002A0A81" w:rsidP="00BB0AC2">
      <w:pPr>
        <w:ind w:right="565" w:firstLine="567"/>
        <w:jc w:val="both"/>
        <w:rPr>
          <w:rFonts w:ascii="Century Gothic" w:hAnsi="Century Gothic" w:cs="Courier New"/>
          <w:color w:val="1F497D" w:themeColor="text2"/>
          <w:sz w:val="24"/>
          <w:szCs w:val="24"/>
        </w:rPr>
      </w:pPr>
      <w:r w:rsidRPr="002A0A81">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77E4EA0D" w14:textId="77777777" w:rsidR="00BC3822" w:rsidRDefault="00BC3822">
      <w:pPr>
        <w:rPr>
          <w:rFonts w:ascii="Century Gothic" w:hAnsi="Century Gothic" w:cs="Courier New"/>
          <w:color w:val="1F497D" w:themeColor="text2"/>
          <w:sz w:val="24"/>
          <w:szCs w:val="24"/>
        </w:rPr>
      </w:pPr>
      <w:r>
        <w:rPr>
          <w:rFonts w:ascii="Century Gothic" w:hAnsi="Century Gothic" w:cs="Courier New"/>
          <w:color w:val="1F497D" w:themeColor="text2"/>
          <w:sz w:val="24"/>
          <w:szCs w:val="24"/>
        </w:rPr>
        <w:br w:type="page"/>
      </w:r>
    </w:p>
    <w:p w14:paraId="23F3E411" w14:textId="77777777"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14:paraId="5E813704" w14:textId="0F930C24"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L’Agenzia, ai sensi dell’art. 66 comma 1 del D. Lgs 50/2016 e in conformità alle Linee Guida dell’ANAC n. 8 del </w:t>
      </w:r>
      <w:r w:rsidR="00D4591C" w:rsidRPr="00BB0AC2">
        <w:rPr>
          <w:rFonts w:ascii="Century Gothic" w:hAnsi="Century Gothic"/>
          <w:color w:val="1F497D" w:themeColor="text2"/>
          <w:sz w:val="24"/>
          <w:szCs w:val="24"/>
        </w:rPr>
        <w:t>1</w:t>
      </w:r>
      <w:r w:rsidR="00D4591C">
        <w:rPr>
          <w:rFonts w:ascii="Century Gothic" w:hAnsi="Century Gothic"/>
          <w:color w:val="1F497D" w:themeColor="text2"/>
          <w:sz w:val="24"/>
          <w:szCs w:val="24"/>
        </w:rPr>
        <w:t>0</w:t>
      </w:r>
      <w:r w:rsidR="00D4591C" w:rsidRPr="00BB0AC2">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 xml:space="preserve">ottobre 2017 “Ricorso a procedure negoziate senza previa pubblicazione di un bando nel caso di forniture e servizi ritenuti infungibili”, </w:t>
      </w:r>
      <w:r w:rsidR="005755CF">
        <w:rPr>
          <w:rFonts w:ascii="Century Gothic" w:hAnsi="Century Gothic"/>
          <w:color w:val="1F497D" w:themeColor="text2"/>
          <w:sz w:val="24"/>
          <w:szCs w:val="24"/>
        </w:rPr>
        <w:t xml:space="preserve">nonché delle Linee Guida dell’ANAC n. 14 del 6 marzo 2019 </w:t>
      </w:r>
      <w:r w:rsidR="005755CF" w:rsidRPr="005755CF">
        <w:rPr>
          <w:rFonts w:ascii="Century Gothic" w:hAnsi="Century Gothic"/>
          <w:color w:val="1F497D" w:themeColor="text2"/>
          <w:sz w:val="24"/>
          <w:szCs w:val="24"/>
        </w:rPr>
        <w:t>“Indicazioni sulle consultazioni preliminari di mercato”</w:t>
      </w:r>
      <w:r w:rsidR="005755CF">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tramite la presente iniziativa intende:</w:t>
      </w:r>
    </w:p>
    <w:p w14:paraId="1E28824D"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131B8264" w14:textId="111AA475"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w:t>
      </w:r>
      <w:r w:rsidR="003E331A">
        <w:rPr>
          <w:rFonts w:ascii="Century Gothic" w:hAnsi="Century Gothic"/>
          <w:color w:val="1F497D" w:themeColor="text2"/>
          <w:sz w:val="24"/>
          <w:szCs w:val="24"/>
        </w:rPr>
        <w:t xml:space="preserve">la soluzione per la </w:t>
      </w:r>
      <w:r w:rsidR="003E331A" w:rsidRPr="003E331A">
        <w:rPr>
          <w:rFonts w:ascii="Century Gothic" w:hAnsi="Century Gothic"/>
          <w:color w:val="1F497D" w:themeColor="text2"/>
          <w:sz w:val="24"/>
          <w:szCs w:val="24"/>
        </w:rPr>
        <w:t xml:space="preserve">normalizzazione </w:t>
      </w:r>
      <w:r w:rsidR="005C310D" w:rsidRPr="005C310D">
        <w:rPr>
          <w:rFonts w:ascii="Century Gothic" w:hAnsi="Century Gothic"/>
          <w:color w:val="1F497D" w:themeColor="text2"/>
          <w:sz w:val="24"/>
          <w:szCs w:val="24"/>
        </w:rPr>
        <w:t xml:space="preserve">e geolocalizzazione </w:t>
      </w:r>
      <w:r w:rsidR="003E331A" w:rsidRPr="003E331A">
        <w:rPr>
          <w:rFonts w:ascii="Century Gothic" w:hAnsi="Century Gothic"/>
          <w:color w:val="1F497D" w:themeColor="text2"/>
          <w:sz w:val="24"/>
          <w:szCs w:val="24"/>
        </w:rPr>
        <w:t>indirizzi</w:t>
      </w:r>
      <w:r w:rsidR="003E331A">
        <w:rPr>
          <w:rFonts w:ascii="Century Gothic" w:hAnsi="Century Gothic"/>
          <w:color w:val="1F497D" w:themeColor="text2"/>
          <w:sz w:val="24"/>
          <w:szCs w:val="24"/>
        </w:rPr>
        <w:t xml:space="preserve"> E-</w:t>
      </w:r>
      <w:proofErr w:type="spellStart"/>
      <w:r w:rsidR="003E331A">
        <w:rPr>
          <w:rFonts w:ascii="Century Gothic" w:hAnsi="Century Gothic"/>
          <w:color w:val="1F497D" w:themeColor="text2"/>
          <w:sz w:val="24"/>
          <w:szCs w:val="24"/>
        </w:rPr>
        <w:t>Gon</w:t>
      </w:r>
      <w:proofErr w:type="spellEnd"/>
      <w:r w:rsidR="003E331A">
        <w:rPr>
          <w:rFonts w:ascii="Century Gothic" w:hAnsi="Century Gothic"/>
          <w:color w:val="1F497D" w:themeColor="text2"/>
          <w:sz w:val="24"/>
          <w:szCs w:val="24"/>
        </w:rPr>
        <w:t xml:space="preserve"> di Ware Place </w:t>
      </w:r>
      <w:proofErr w:type="spellStart"/>
      <w:r w:rsidR="003E331A">
        <w:rPr>
          <w:rFonts w:ascii="Century Gothic" w:hAnsi="Century Gothic"/>
          <w:color w:val="1F497D" w:themeColor="text2"/>
          <w:sz w:val="24"/>
          <w:szCs w:val="24"/>
        </w:rPr>
        <w:t>srl</w:t>
      </w:r>
      <w:proofErr w:type="spellEnd"/>
      <w:r w:rsidR="005A3CCB">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attualmente </w:t>
      </w:r>
      <w:r w:rsidR="005C310D">
        <w:rPr>
          <w:rFonts w:ascii="Century Gothic" w:hAnsi="Century Gothic"/>
          <w:color w:val="1F497D" w:themeColor="text2"/>
          <w:sz w:val="24"/>
          <w:szCs w:val="24"/>
        </w:rPr>
        <w:t xml:space="preserve">parzialmente </w:t>
      </w:r>
      <w:r w:rsidRPr="00BB0AC2">
        <w:rPr>
          <w:rFonts w:ascii="Century Gothic" w:hAnsi="Century Gothic"/>
          <w:color w:val="1F497D" w:themeColor="text2"/>
          <w:sz w:val="24"/>
          <w:szCs w:val="24"/>
        </w:rPr>
        <w:t>in uso</w:t>
      </w:r>
      <w:r w:rsidR="005A3CCB">
        <w:rPr>
          <w:rFonts w:ascii="Century Gothic" w:hAnsi="Century Gothic"/>
          <w:color w:val="1F497D" w:themeColor="text2"/>
          <w:sz w:val="24"/>
          <w:szCs w:val="24"/>
        </w:rPr>
        <w:t>,</w:t>
      </w:r>
      <w:r w:rsidRPr="00BB0AC2">
        <w:rPr>
          <w:rFonts w:ascii="Century Gothic" w:hAnsi="Century Gothic"/>
          <w:color w:val="1F497D" w:themeColor="text2"/>
          <w:sz w:val="24"/>
          <w:szCs w:val="24"/>
        </w:rPr>
        <w:t xml:space="preserve"> abbia un mercato di riferimento e le eventuali soluzioni tecniche disponibili, nonché le condizioni di prezzo mediamente praticate;</w:t>
      </w:r>
    </w:p>
    <w:p w14:paraId="2165F592"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5F8AA134" w14:textId="407DE5FC"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verificare l’esistenza sul mercato di eventuali </w:t>
      </w:r>
      <w:r w:rsidR="0026261D">
        <w:rPr>
          <w:rFonts w:ascii="Century Gothic" w:hAnsi="Century Gothic"/>
          <w:color w:val="1F497D" w:themeColor="text2"/>
          <w:sz w:val="24"/>
          <w:szCs w:val="24"/>
        </w:rPr>
        <w:t>soluzioni</w:t>
      </w:r>
      <w:r w:rsidR="0026261D" w:rsidRPr="00BB0AC2">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alternativ</w:t>
      </w:r>
      <w:r w:rsidR="0026261D">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 a quell</w:t>
      </w:r>
      <w:r w:rsidR="0026261D">
        <w:rPr>
          <w:rFonts w:ascii="Century Gothic" w:hAnsi="Century Gothic"/>
          <w:color w:val="1F497D" w:themeColor="text2"/>
          <w:sz w:val="24"/>
          <w:szCs w:val="24"/>
        </w:rPr>
        <w:t>a</w:t>
      </w:r>
      <w:r w:rsidRPr="00BB0AC2">
        <w:rPr>
          <w:rFonts w:ascii="Century Gothic" w:hAnsi="Century Gothic"/>
          <w:color w:val="1F497D" w:themeColor="text2"/>
          <w:sz w:val="24"/>
          <w:szCs w:val="24"/>
        </w:rPr>
        <w:t xml:space="preserve"> attualmente in uso, aventi caratteristiche e funzionalità analoghe, con la preferenza per sistemi aperti e licenze open</w:t>
      </w:r>
      <w:r w:rsidR="005C310D">
        <w:rPr>
          <w:rFonts w:ascii="Century Gothic" w:hAnsi="Century Gothic"/>
          <w:color w:val="1F497D" w:themeColor="text2"/>
          <w:sz w:val="24"/>
          <w:szCs w:val="24"/>
        </w:rPr>
        <w:t xml:space="preserve"> e servizi </w:t>
      </w:r>
      <w:r w:rsidR="005C310D" w:rsidRPr="005C310D">
        <w:rPr>
          <w:rFonts w:ascii="Century Gothic" w:hAnsi="Century Gothic"/>
          <w:i/>
          <w:color w:val="1F497D" w:themeColor="text2"/>
          <w:sz w:val="24"/>
          <w:szCs w:val="24"/>
        </w:rPr>
        <w:t>cloud</w:t>
      </w:r>
      <w:r w:rsidRPr="00BB0AC2">
        <w:rPr>
          <w:rFonts w:ascii="Century Gothic" w:hAnsi="Century Gothic"/>
          <w:color w:val="1F497D" w:themeColor="text2"/>
          <w:sz w:val="24"/>
          <w:szCs w:val="24"/>
        </w:rPr>
        <w:t>, nonché le relative condizioni di prezzo mediamente praticate, al fine di valutarne l’eventuale convenienza rispetto al sistema in uso;</w:t>
      </w:r>
    </w:p>
    <w:p w14:paraId="64572673" w14:textId="77777777" w:rsidR="00BB0AC2" w:rsidRPr="00BB0AC2" w:rsidRDefault="00BB0AC2" w:rsidP="00BB0AC2">
      <w:pPr>
        <w:pStyle w:val="Paragrafoelenco"/>
        <w:numPr>
          <w:ilvl w:val="0"/>
          <w:numId w:val="4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14:paraId="7E6AEC74" w14:textId="77777777" w:rsidR="00735ED0" w:rsidRDefault="005755CF" w:rsidP="00735ED0">
      <w:pPr>
        <w:pStyle w:val="Paragrafoelenco"/>
        <w:numPr>
          <w:ilvl w:val="0"/>
          <w:numId w:val="42"/>
        </w:numPr>
        <w:tabs>
          <w:tab w:val="left" w:pos="8789"/>
        </w:tabs>
        <w:ind w:right="565"/>
        <w:jc w:val="both"/>
        <w:rPr>
          <w:rFonts w:ascii="Century Gothic" w:hAnsi="Century Gothic"/>
          <w:color w:val="1F497D" w:themeColor="text2"/>
          <w:sz w:val="24"/>
          <w:szCs w:val="24"/>
        </w:rPr>
      </w:pPr>
      <w:r w:rsidRPr="005755CF">
        <w:rPr>
          <w:rFonts w:ascii="Century Gothic" w:hAnsi="Century Gothic"/>
          <w:color w:val="1F497D" w:themeColor="text2"/>
          <w:sz w:val="24"/>
          <w:szCs w:val="24"/>
        </w:rPr>
        <w:t xml:space="preserve">acquisire ogni ulteriore elemento utile ad </w:t>
      </w:r>
      <w:r w:rsidR="00BB0AC2" w:rsidRPr="005755CF">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r w:rsidRPr="005755CF">
        <w:rPr>
          <w:rFonts w:ascii="Century Gothic" w:hAnsi="Century Gothic"/>
          <w:color w:val="1F497D" w:themeColor="text2"/>
          <w:sz w:val="24"/>
          <w:szCs w:val="24"/>
        </w:rPr>
        <w:t xml:space="preserve"> e delle Linee Guida </w:t>
      </w:r>
      <w:r>
        <w:rPr>
          <w:rFonts w:ascii="Century Gothic" w:hAnsi="Century Gothic"/>
          <w:color w:val="1F497D" w:themeColor="text2"/>
          <w:sz w:val="24"/>
          <w:szCs w:val="24"/>
        </w:rPr>
        <w:t>su a</w:t>
      </w:r>
      <w:r w:rsidRPr="005755CF">
        <w:rPr>
          <w:rFonts w:ascii="Century Gothic" w:hAnsi="Century Gothic"/>
          <w:color w:val="1F497D" w:themeColor="text2"/>
          <w:sz w:val="24"/>
          <w:szCs w:val="24"/>
        </w:rPr>
        <w:t>cquisizione e riuso di software per le pubbliche amministrazioni</w:t>
      </w:r>
      <w:r>
        <w:rPr>
          <w:rFonts w:ascii="Century Gothic" w:hAnsi="Century Gothic"/>
          <w:color w:val="1F497D" w:themeColor="text2"/>
          <w:sz w:val="24"/>
          <w:szCs w:val="24"/>
        </w:rPr>
        <w:t xml:space="preserve">, </w:t>
      </w:r>
      <w:r w:rsidRPr="005755CF">
        <w:rPr>
          <w:rFonts w:ascii="Century Gothic" w:hAnsi="Century Gothic"/>
          <w:color w:val="1F497D" w:themeColor="text2"/>
          <w:sz w:val="24"/>
          <w:szCs w:val="24"/>
        </w:rPr>
        <w:t xml:space="preserve">adottate </w:t>
      </w:r>
      <w:r>
        <w:rPr>
          <w:rFonts w:ascii="Century Gothic" w:hAnsi="Century Gothic"/>
          <w:color w:val="1F497D" w:themeColor="text2"/>
          <w:sz w:val="24"/>
          <w:szCs w:val="24"/>
        </w:rPr>
        <w:t xml:space="preserve">da AGID </w:t>
      </w:r>
      <w:r w:rsidRPr="005755CF">
        <w:rPr>
          <w:rFonts w:ascii="Century Gothic" w:hAnsi="Century Gothic"/>
          <w:color w:val="1F497D" w:themeColor="text2"/>
          <w:sz w:val="24"/>
          <w:szCs w:val="24"/>
        </w:rPr>
        <w:t>con Determinazione n. 115</w:t>
      </w:r>
      <w:r>
        <w:rPr>
          <w:rFonts w:ascii="Century Gothic" w:hAnsi="Century Gothic"/>
          <w:color w:val="1F497D" w:themeColor="text2"/>
          <w:sz w:val="24"/>
          <w:szCs w:val="24"/>
        </w:rPr>
        <w:t xml:space="preserve"> del 9 maggio 2019</w:t>
      </w:r>
      <w:r w:rsidR="00735ED0">
        <w:rPr>
          <w:rFonts w:ascii="Century Gothic" w:hAnsi="Century Gothic"/>
          <w:color w:val="1F497D" w:themeColor="text2"/>
          <w:sz w:val="24"/>
          <w:szCs w:val="24"/>
        </w:rPr>
        <w:t xml:space="preserve">; </w:t>
      </w:r>
    </w:p>
    <w:p w14:paraId="3F23B907" w14:textId="49381F93" w:rsidR="00E41DAA" w:rsidRPr="005C310D" w:rsidRDefault="00735ED0" w:rsidP="001E6908">
      <w:pPr>
        <w:pStyle w:val="Paragrafoelenco"/>
        <w:numPr>
          <w:ilvl w:val="0"/>
          <w:numId w:val="42"/>
        </w:numPr>
        <w:tabs>
          <w:tab w:val="left" w:pos="8789"/>
        </w:tabs>
        <w:ind w:right="565"/>
        <w:jc w:val="both"/>
        <w:rPr>
          <w:rFonts w:ascii="Century Gothic" w:hAnsi="Century Gothic" w:cs="Courier New"/>
          <w:b/>
          <w:bCs/>
          <w:i/>
          <w:color w:val="1F497D" w:themeColor="text2"/>
          <w:sz w:val="24"/>
        </w:rPr>
      </w:pPr>
      <w:r w:rsidRPr="005C310D">
        <w:rPr>
          <w:rFonts w:ascii="Century Gothic" w:hAnsi="Century Gothic"/>
          <w:color w:val="1F497D" w:themeColor="text2"/>
          <w:sz w:val="24"/>
          <w:szCs w:val="24"/>
        </w:rPr>
        <w:t>valutare, ove ne ricorrano i presupposti, di procedere all’affidamento, ai sensi dell’art. 63, comma 2, lett. b), per le eccezioni di cui ai punti 2 e 3, del D. Lgs. 50/2016, tramite procedura negoziata</w:t>
      </w:r>
      <w:r w:rsidR="00BB0AC2" w:rsidRPr="005C310D">
        <w:rPr>
          <w:rFonts w:ascii="Century Gothic" w:hAnsi="Century Gothic"/>
          <w:color w:val="1F497D" w:themeColor="text2"/>
          <w:sz w:val="24"/>
          <w:szCs w:val="24"/>
        </w:rPr>
        <w:t>.</w:t>
      </w:r>
      <w:r w:rsidR="00E41DAA" w:rsidRPr="005C310D">
        <w:rPr>
          <w:rFonts w:ascii="Century Gothic" w:hAnsi="Century Gothic" w:cs="Courier New"/>
          <w:b/>
          <w:bCs/>
          <w:i/>
          <w:color w:val="1F497D" w:themeColor="text2"/>
          <w:sz w:val="24"/>
        </w:rPr>
        <w:br w:type="page"/>
      </w:r>
    </w:p>
    <w:p w14:paraId="587E159D" w14:textId="77777777" w:rsidR="005F49F4" w:rsidRPr="00443A83" w:rsidRDefault="005F49F4"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49E27D7A" w14:textId="77777777" w:rsidR="005C310D" w:rsidRPr="005C310D" w:rsidRDefault="005C310D" w:rsidP="005C310D">
      <w:pPr>
        <w:tabs>
          <w:tab w:val="left" w:pos="8789"/>
        </w:tabs>
        <w:ind w:left="567" w:right="565" w:firstLine="567"/>
        <w:jc w:val="both"/>
        <w:rPr>
          <w:rFonts w:ascii="Century Gothic" w:hAnsi="Century Gothic"/>
          <w:color w:val="1F497D" w:themeColor="text2"/>
          <w:sz w:val="24"/>
          <w:szCs w:val="24"/>
        </w:rPr>
      </w:pPr>
      <w:r w:rsidRPr="005C310D">
        <w:rPr>
          <w:rFonts w:ascii="Century Gothic" w:hAnsi="Century Gothic"/>
          <w:color w:val="1F497D" w:themeColor="text2"/>
          <w:sz w:val="24"/>
          <w:szCs w:val="24"/>
        </w:rPr>
        <w:t xml:space="preserve">L’Ente Pubblico Economico “Agenzia delle entrate-Riscossione” produce circa 40 milioni di documenti di diverse tipologie ogni anno, la maggior parte dei quali attraverso procedure massive in lotti di decine di migliaia per ogni tipologia ed in parte in modo puntuale (cioè attraverso strumenti che producono un documento alla volta). </w:t>
      </w:r>
    </w:p>
    <w:p w14:paraId="10F4998C" w14:textId="77777777" w:rsidR="005C310D" w:rsidRPr="005C310D" w:rsidRDefault="005C310D" w:rsidP="005C310D">
      <w:pPr>
        <w:tabs>
          <w:tab w:val="left" w:pos="8789"/>
        </w:tabs>
        <w:ind w:left="567" w:right="565" w:firstLine="567"/>
        <w:jc w:val="both"/>
        <w:rPr>
          <w:rFonts w:ascii="Century Gothic" w:hAnsi="Century Gothic"/>
          <w:color w:val="1F497D" w:themeColor="text2"/>
          <w:sz w:val="24"/>
          <w:szCs w:val="24"/>
        </w:rPr>
      </w:pPr>
      <w:r w:rsidRPr="005C310D">
        <w:rPr>
          <w:rFonts w:ascii="Century Gothic" w:hAnsi="Century Gothic"/>
          <w:color w:val="1F497D" w:themeColor="text2"/>
          <w:sz w:val="24"/>
          <w:szCs w:val="24"/>
        </w:rPr>
        <w:t>In linea con la normativa vigente, alcune tipologie di documenti vengono inviate ai contribuenti tramite notifica PEC ed altre in modalità cartacea.</w:t>
      </w:r>
    </w:p>
    <w:p w14:paraId="12B35CBD" w14:textId="77777777" w:rsidR="005C310D" w:rsidRPr="005C310D" w:rsidRDefault="005C310D" w:rsidP="005C310D">
      <w:pPr>
        <w:tabs>
          <w:tab w:val="left" w:pos="8789"/>
        </w:tabs>
        <w:ind w:left="567" w:right="565" w:firstLine="567"/>
        <w:jc w:val="both"/>
        <w:rPr>
          <w:rFonts w:ascii="Century Gothic" w:hAnsi="Century Gothic"/>
          <w:color w:val="1F497D" w:themeColor="text2"/>
          <w:sz w:val="24"/>
          <w:szCs w:val="24"/>
        </w:rPr>
      </w:pPr>
      <w:r w:rsidRPr="005C310D">
        <w:rPr>
          <w:rFonts w:ascii="Century Gothic" w:hAnsi="Century Gothic"/>
          <w:color w:val="1F497D" w:themeColor="text2"/>
          <w:sz w:val="24"/>
          <w:szCs w:val="24"/>
        </w:rPr>
        <w:t>I documenti destinati ad invio cartaceo sono quindi inviati o notificati ai contribuenti attraverso i canali di postalizzazione della posta massiva, tramite raccomandata (semplice o con ricevuta di ritorno) oppure tramite consegna per mezzo di messi notificatori.</w:t>
      </w:r>
    </w:p>
    <w:p w14:paraId="05F98014" w14:textId="77777777" w:rsidR="005C310D" w:rsidRPr="005C310D" w:rsidRDefault="005C310D" w:rsidP="005C310D">
      <w:pPr>
        <w:tabs>
          <w:tab w:val="left" w:pos="8789"/>
        </w:tabs>
        <w:ind w:left="567" w:right="565" w:firstLine="567"/>
        <w:jc w:val="both"/>
        <w:rPr>
          <w:rFonts w:ascii="Century Gothic" w:hAnsi="Century Gothic"/>
          <w:color w:val="1F497D" w:themeColor="text2"/>
          <w:sz w:val="24"/>
          <w:szCs w:val="24"/>
        </w:rPr>
      </w:pPr>
      <w:r w:rsidRPr="005C310D">
        <w:rPr>
          <w:rFonts w:ascii="Century Gothic" w:hAnsi="Century Gothic"/>
          <w:color w:val="1F497D" w:themeColor="text2"/>
          <w:sz w:val="24"/>
          <w:szCs w:val="24"/>
        </w:rPr>
        <w:t xml:space="preserve">In questi casi assume una particolare rilevanza, ai fini dell’efficacia dell’attività di recapito, disporre di un indirizzo postale che rispetti il formato standard definito per ciascuna modalità di invio e sia aggiornato con la toponomastica ufficiale del Comune di destinazione. </w:t>
      </w:r>
    </w:p>
    <w:p w14:paraId="44F24827" w14:textId="77777777" w:rsidR="005C310D" w:rsidRDefault="005C310D" w:rsidP="005C310D">
      <w:pPr>
        <w:tabs>
          <w:tab w:val="left" w:pos="8789"/>
        </w:tabs>
        <w:ind w:left="567" w:right="565" w:firstLine="567"/>
        <w:jc w:val="both"/>
        <w:rPr>
          <w:rFonts w:ascii="Century Gothic" w:hAnsi="Century Gothic"/>
          <w:color w:val="1F497D" w:themeColor="text2"/>
          <w:sz w:val="24"/>
          <w:szCs w:val="24"/>
        </w:rPr>
      </w:pPr>
      <w:r w:rsidRPr="005C310D">
        <w:rPr>
          <w:rFonts w:ascii="Century Gothic" w:hAnsi="Century Gothic"/>
          <w:color w:val="1F497D" w:themeColor="text2"/>
          <w:sz w:val="24"/>
          <w:szCs w:val="24"/>
        </w:rPr>
        <w:t>Per la formazione degli indirizzi prodotti in modalità puntuale tale normalizzazione deve avvenire attraverso l’utilizzo di strumenti collaborativi che consentano all’operatore di indicare immediatamente l’indirizzo più corretto.</w:t>
      </w:r>
    </w:p>
    <w:p w14:paraId="4FB32255" w14:textId="6188FF22" w:rsidR="005C310D" w:rsidRPr="005C310D" w:rsidRDefault="005C310D" w:rsidP="005C310D">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La soluzione</w:t>
      </w:r>
      <w:r w:rsidRPr="005C310D">
        <w:rPr>
          <w:rFonts w:ascii="Century Gothic" w:hAnsi="Century Gothic"/>
          <w:color w:val="1F497D" w:themeColor="text2"/>
          <w:sz w:val="24"/>
          <w:szCs w:val="24"/>
        </w:rPr>
        <w:t xml:space="preserve"> attualmente in uso è </w:t>
      </w:r>
      <w:bookmarkStart w:id="2" w:name="_Hlk23956872"/>
      <w:r w:rsidRPr="001B5304">
        <w:rPr>
          <w:rFonts w:ascii="Century Gothic" w:hAnsi="Century Gothic"/>
          <w:color w:val="1F497D" w:themeColor="text2"/>
          <w:sz w:val="24"/>
          <w:szCs w:val="24"/>
        </w:rPr>
        <w:t xml:space="preserve">garantita </w:t>
      </w:r>
      <w:r w:rsidR="009819A1" w:rsidRPr="001B5304">
        <w:rPr>
          <w:rFonts w:ascii="Century Gothic" w:hAnsi="Century Gothic"/>
          <w:color w:val="1F497D" w:themeColor="text2"/>
          <w:sz w:val="24"/>
          <w:szCs w:val="24"/>
        </w:rPr>
        <w:t>fino al prossimo mese di agosto 2021</w:t>
      </w:r>
      <w:r w:rsidR="009819A1">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dal sistema </w:t>
      </w:r>
      <w:r w:rsidRPr="005C310D">
        <w:rPr>
          <w:rFonts w:ascii="Century Gothic" w:hAnsi="Century Gothic"/>
          <w:color w:val="1F497D" w:themeColor="text2"/>
          <w:sz w:val="24"/>
          <w:szCs w:val="24"/>
        </w:rPr>
        <w:t>E-</w:t>
      </w:r>
      <w:proofErr w:type="spellStart"/>
      <w:r w:rsidRPr="005C310D">
        <w:rPr>
          <w:rFonts w:ascii="Century Gothic" w:hAnsi="Century Gothic"/>
          <w:color w:val="1F497D" w:themeColor="text2"/>
          <w:sz w:val="24"/>
          <w:szCs w:val="24"/>
        </w:rPr>
        <w:t>Gon</w:t>
      </w:r>
      <w:proofErr w:type="spellEnd"/>
      <w:r w:rsidRPr="005C310D">
        <w:rPr>
          <w:rFonts w:ascii="Century Gothic" w:hAnsi="Century Gothic"/>
          <w:color w:val="1F497D" w:themeColor="text2"/>
          <w:sz w:val="24"/>
          <w:szCs w:val="24"/>
        </w:rPr>
        <w:t xml:space="preserve"> </w:t>
      </w:r>
      <w:bookmarkEnd w:id="2"/>
      <w:r>
        <w:rPr>
          <w:rFonts w:ascii="Century Gothic" w:hAnsi="Century Gothic"/>
          <w:color w:val="1F497D" w:themeColor="text2"/>
          <w:sz w:val="24"/>
          <w:szCs w:val="24"/>
        </w:rPr>
        <w:t xml:space="preserve">di Ware </w:t>
      </w:r>
      <w:proofErr w:type="spellStart"/>
      <w:r>
        <w:rPr>
          <w:rFonts w:ascii="Century Gothic" w:hAnsi="Century Gothic"/>
          <w:color w:val="1F497D" w:themeColor="text2"/>
          <w:sz w:val="24"/>
          <w:szCs w:val="24"/>
        </w:rPr>
        <w:t>Palce</w:t>
      </w:r>
      <w:proofErr w:type="spellEnd"/>
      <w:r>
        <w:rPr>
          <w:rFonts w:ascii="Century Gothic" w:hAnsi="Century Gothic"/>
          <w:color w:val="1F497D" w:themeColor="text2"/>
          <w:sz w:val="24"/>
          <w:szCs w:val="24"/>
        </w:rPr>
        <w:t xml:space="preserve"> </w:t>
      </w:r>
      <w:proofErr w:type="spellStart"/>
      <w:r>
        <w:rPr>
          <w:rFonts w:ascii="Century Gothic" w:hAnsi="Century Gothic"/>
          <w:color w:val="1F497D" w:themeColor="text2"/>
          <w:sz w:val="24"/>
          <w:szCs w:val="24"/>
        </w:rPr>
        <w:t>srl</w:t>
      </w:r>
      <w:proofErr w:type="spellEnd"/>
      <w:r>
        <w:rPr>
          <w:rFonts w:ascii="Century Gothic" w:hAnsi="Century Gothic"/>
          <w:color w:val="1F497D" w:themeColor="text2"/>
          <w:sz w:val="24"/>
          <w:szCs w:val="24"/>
        </w:rPr>
        <w:t xml:space="preserve"> </w:t>
      </w:r>
      <w:r w:rsidRPr="005C310D">
        <w:rPr>
          <w:rFonts w:ascii="Century Gothic" w:hAnsi="Century Gothic"/>
          <w:color w:val="1F497D" w:themeColor="text2"/>
          <w:sz w:val="24"/>
          <w:szCs w:val="24"/>
        </w:rPr>
        <w:t>che permette la normalizzazione degli indirizzi e la gestione di un database di indirizzi continuamente aggiornato.</w:t>
      </w:r>
    </w:p>
    <w:p w14:paraId="2638F105" w14:textId="14771F97" w:rsidR="005C310D" w:rsidRDefault="005C310D" w:rsidP="005C310D">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L’Ente</w:t>
      </w:r>
      <w:r w:rsidRPr="005C310D">
        <w:rPr>
          <w:rFonts w:ascii="Century Gothic" w:hAnsi="Century Gothic"/>
          <w:color w:val="1F497D" w:themeColor="text2"/>
          <w:sz w:val="24"/>
          <w:szCs w:val="24"/>
        </w:rPr>
        <w:t xml:space="preserve"> possiede le seguenti licenze per l’utilizzo del sistema E-</w:t>
      </w:r>
      <w:proofErr w:type="spellStart"/>
      <w:r w:rsidRPr="005C310D">
        <w:rPr>
          <w:rFonts w:ascii="Century Gothic" w:hAnsi="Century Gothic"/>
          <w:color w:val="1F497D" w:themeColor="text2"/>
          <w:sz w:val="24"/>
          <w:szCs w:val="24"/>
        </w:rPr>
        <w:t>Gon</w:t>
      </w:r>
      <w:proofErr w:type="spellEnd"/>
      <w:r w:rsidRPr="005C310D">
        <w:rPr>
          <w:rFonts w:ascii="Century Gothic" w:hAnsi="Century Gothic"/>
          <w:color w:val="1F497D" w:themeColor="text2"/>
          <w:sz w:val="24"/>
          <w:szCs w:val="24"/>
        </w:rPr>
        <w:t>:</w:t>
      </w:r>
    </w:p>
    <w:tbl>
      <w:tblPr>
        <w:tblStyle w:val="Grigliatabella"/>
        <w:tblW w:w="0" w:type="auto"/>
        <w:jc w:val="center"/>
        <w:tblLook w:val="04A0" w:firstRow="1" w:lastRow="0" w:firstColumn="1" w:lastColumn="0" w:noHBand="0" w:noVBand="1"/>
      </w:tblPr>
      <w:tblGrid>
        <w:gridCol w:w="5801"/>
        <w:gridCol w:w="1705"/>
      </w:tblGrid>
      <w:tr w:rsidR="005C310D" w14:paraId="0D7FE490" w14:textId="77777777" w:rsidTr="009819A1">
        <w:trPr>
          <w:jc w:val="center"/>
        </w:trPr>
        <w:tc>
          <w:tcPr>
            <w:tcW w:w="5801" w:type="dxa"/>
          </w:tcPr>
          <w:p w14:paraId="11ECC45F" w14:textId="566C17DD" w:rsidR="005C310D" w:rsidRPr="005C310D" w:rsidRDefault="005C310D" w:rsidP="005C310D">
            <w:pPr>
              <w:tabs>
                <w:tab w:val="left" w:pos="8789"/>
              </w:tabs>
              <w:ind w:right="565"/>
              <w:jc w:val="center"/>
              <w:rPr>
                <w:rFonts w:ascii="Century Gothic" w:hAnsi="Century Gothic"/>
                <w:color w:val="1F497D" w:themeColor="text2"/>
                <w:sz w:val="22"/>
                <w:szCs w:val="24"/>
              </w:rPr>
            </w:pPr>
            <w:r w:rsidRPr="005C310D">
              <w:rPr>
                <w:rFonts w:ascii="Century Gothic" w:hAnsi="Century Gothic" w:cs="Courier New"/>
                <w:b/>
                <w:color w:val="1F497D" w:themeColor="text2"/>
                <w:sz w:val="22"/>
                <w:lang w:eastAsia="en-US"/>
              </w:rPr>
              <w:t>Prodotto</w:t>
            </w:r>
          </w:p>
        </w:tc>
        <w:tc>
          <w:tcPr>
            <w:tcW w:w="1705" w:type="dxa"/>
          </w:tcPr>
          <w:p w14:paraId="43361993" w14:textId="0BDC4D5C" w:rsidR="005C310D" w:rsidRPr="005C310D" w:rsidRDefault="005C310D" w:rsidP="005C310D">
            <w:pPr>
              <w:tabs>
                <w:tab w:val="left" w:pos="8789"/>
              </w:tabs>
              <w:ind w:right="565"/>
              <w:jc w:val="center"/>
              <w:rPr>
                <w:rFonts w:ascii="Century Gothic" w:hAnsi="Century Gothic"/>
                <w:color w:val="1F497D" w:themeColor="text2"/>
                <w:sz w:val="22"/>
                <w:szCs w:val="24"/>
              </w:rPr>
            </w:pPr>
            <w:r w:rsidRPr="005C310D">
              <w:rPr>
                <w:rFonts w:ascii="Century Gothic" w:hAnsi="Century Gothic" w:cs="Courier New"/>
                <w:b/>
                <w:color w:val="1F497D" w:themeColor="text2"/>
                <w:sz w:val="22"/>
                <w:lang w:eastAsia="en-US"/>
              </w:rPr>
              <w:t>Quantità</w:t>
            </w:r>
          </w:p>
        </w:tc>
      </w:tr>
      <w:tr w:rsidR="005C310D" w14:paraId="64CD8B08" w14:textId="77777777" w:rsidTr="009819A1">
        <w:trPr>
          <w:jc w:val="center"/>
        </w:trPr>
        <w:tc>
          <w:tcPr>
            <w:tcW w:w="5801" w:type="dxa"/>
          </w:tcPr>
          <w:p w14:paraId="7E7018B6" w14:textId="1D906E42" w:rsidR="005C310D" w:rsidRPr="005C310D" w:rsidRDefault="005C310D" w:rsidP="005C310D">
            <w:pPr>
              <w:tabs>
                <w:tab w:val="left" w:pos="8789"/>
              </w:tabs>
              <w:ind w:right="565"/>
              <w:jc w:val="center"/>
              <w:rPr>
                <w:rFonts w:ascii="Century Gothic" w:hAnsi="Century Gothic"/>
                <w:color w:val="1F497D" w:themeColor="text2"/>
                <w:sz w:val="22"/>
                <w:szCs w:val="24"/>
              </w:rPr>
            </w:pPr>
            <w:r w:rsidRPr="005C310D">
              <w:rPr>
                <w:rFonts w:ascii="Century Gothic" w:hAnsi="Century Gothic" w:cs="Courier New"/>
                <w:color w:val="1F497D" w:themeColor="text2"/>
                <w:sz w:val="22"/>
                <w:lang w:eastAsia="en-US"/>
              </w:rPr>
              <w:t>Licenza Normalizzazione indirizzi EGON</w:t>
            </w:r>
          </w:p>
        </w:tc>
        <w:tc>
          <w:tcPr>
            <w:tcW w:w="1705" w:type="dxa"/>
          </w:tcPr>
          <w:p w14:paraId="2D710B5C" w14:textId="48E2976B" w:rsidR="005C310D" w:rsidRPr="005C310D" w:rsidRDefault="005C310D" w:rsidP="005C310D">
            <w:pPr>
              <w:tabs>
                <w:tab w:val="left" w:pos="8789"/>
              </w:tabs>
              <w:ind w:right="565"/>
              <w:jc w:val="center"/>
              <w:rPr>
                <w:rFonts w:ascii="Century Gothic" w:hAnsi="Century Gothic"/>
                <w:color w:val="1F497D" w:themeColor="text2"/>
                <w:sz w:val="22"/>
                <w:szCs w:val="24"/>
              </w:rPr>
            </w:pPr>
            <w:r w:rsidRPr="005C310D">
              <w:rPr>
                <w:rFonts w:ascii="Century Gothic" w:hAnsi="Century Gothic" w:cs="Courier New"/>
                <w:color w:val="1F497D" w:themeColor="text2"/>
                <w:sz w:val="22"/>
                <w:lang w:eastAsia="en-US"/>
              </w:rPr>
              <w:t>1</w:t>
            </w:r>
          </w:p>
        </w:tc>
      </w:tr>
      <w:tr w:rsidR="005C310D" w14:paraId="57C5A00D" w14:textId="77777777" w:rsidTr="009819A1">
        <w:trPr>
          <w:jc w:val="center"/>
        </w:trPr>
        <w:tc>
          <w:tcPr>
            <w:tcW w:w="5801" w:type="dxa"/>
          </w:tcPr>
          <w:p w14:paraId="3C5B9E1A" w14:textId="37D7BB9D" w:rsidR="005C310D" w:rsidRPr="005C310D" w:rsidRDefault="005C310D" w:rsidP="005C310D">
            <w:pPr>
              <w:tabs>
                <w:tab w:val="left" w:pos="8789"/>
              </w:tabs>
              <w:ind w:right="565"/>
              <w:jc w:val="center"/>
              <w:rPr>
                <w:rFonts w:ascii="Century Gothic" w:hAnsi="Century Gothic"/>
                <w:color w:val="1F497D" w:themeColor="text2"/>
                <w:sz w:val="22"/>
                <w:szCs w:val="24"/>
              </w:rPr>
            </w:pPr>
            <w:r w:rsidRPr="005C310D">
              <w:rPr>
                <w:rFonts w:ascii="Century Gothic" w:hAnsi="Century Gothic" w:cs="Courier New"/>
                <w:color w:val="1F497D" w:themeColor="text2"/>
                <w:sz w:val="22"/>
                <w:lang w:eastAsia="en-US"/>
              </w:rPr>
              <w:t>Licenza moduli abbinamento anagrafico</w:t>
            </w:r>
          </w:p>
        </w:tc>
        <w:tc>
          <w:tcPr>
            <w:tcW w:w="1705" w:type="dxa"/>
          </w:tcPr>
          <w:p w14:paraId="21CD3060" w14:textId="6A454468" w:rsidR="005C310D" w:rsidRPr="005C310D" w:rsidRDefault="005C310D" w:rsidP="005C310D">
            <w:pPr>
              <w:tabs>
                <w:tab w:val="left" w:pos="8789"/>
              </w:tabs>
              <w:ind w:right="565"/>
              <w:jc w:val="center"/>
              <w:rPr>
                <w:rFonts w:ascii="Century Gothic" w:hAnsi="Century Gothic"/>
                <w:color w:val="1F497D" w:themeColor="text2"/>
                <w:sz w:val="22"/>
                <w:szCs w:val="24"/>
              </w:rPr>
            </w:pPr>
            <w:r w:rsidRPr="005C310D">
              <w:rPr>
                <w:rFonts w:ascii="Century Gothic" w:hAnsi="Century Gothic" w:cs="Courier New"/>
                <w:color w:val="1F497D" w:themeColor="text2"/>
                <w:sz w:val="22"/>
                <w:lang w:eastAsia="en-US"/>
              </w:rPr>
              <w:t>1</w:t>
            </w:r>
          </w:p>
        </w:tc>
      </w:tr>
      <w:tr w:rsidR="005C310D" w14:paraId="3D6CA0E8" w14:textId="77777777" w:rsidTr="009819A1">
        <w:trPr>
          <w:jc w:val="center"/>
        </w:trPr>
        <w:tc>
          <w:tcPr>
            <w:tcW w:w="5801" w:type="dxa"/>
          </w:tcPr>
          <w:p w14:paraId="5399F002" w14:textId="7E5E49D5" w:rsidR="005C310D" w:rsidRPr="005C310D" w:rsidRDefault="005C310D" w:rsidP="005C310D">
            <w:pPr>
              <w:tabs>
                <w:tab w:val="left" w:pos="8789"/>
              </w:tabs>
              <w:ind w:right="565"/>
              <w:jc w:val="center"/>
              <w:rPr>
                <w:rFonts w:ascii="Century Gothic" w:hAnsi="Century Gothic"/>
                <w:color w:val="1F497D" w:themeColor="text2"/>
                <w:sz w:val="22"/>
                <w:szCs w:val="24"/>
              </w:rPr>
            </w:pPr>
            <w:r w:rsidRPr="005C310D">
              <w:rPr>
                <w:rFonts w:ascii="Century Gothic" w:hAnsi="Century Gothic" w:cs="Courier New"/>
                <w:color w:val="1F497D" w:themeColor="text2"/>
                <w:sz w:val="22"/>
                <w:lang w:eastAsia="en-US"/>
              </w:rPr>
              <w:t xml:space="preserve">Aggiornamento interattivo </w:t>
            </w:r>
            <w:proofErr w:type="spellStart"/>
            <w:r w:rsidRPr="005C310D">
              <w:rPr>
                <w:rFonts w:ascii="Century Gothic" w:hAnsi="Century Gothic" w:cs="Courier New"/>
                <w:color w:val="1F497D" w:themeColor="text2"/>
                <w:sz w:val="22"/>
                <w:lang w:eastAsia="en-US"/>
              </w:rPr>
              <w:t>Theraurus</w:t>
            </w:r>
            <w:proofErr w:type="spellEnd"/>
          </w:p>
        </w:tc>
        <w:tc>
          <w:tcPr>
            <w:tcW w:w="1705" w:type="dxa"/>
          </w:tcPr>
          <w:p w14:paraId="53995C09" w14:textId="02435A7B" w:rsidR="005C310D" w:rsidRPr="005C310D" w:rsidRDefault="005C310D" w:rsidP="005C310D">
            <w:pPr>
              <w:tabs>
                <w:tab w:val="left" w:pos="8789"/>
              </w:tabs>
              <w:ind w:right="565"/>
              <w:jc w:val="center"/>
              <w:rPr>
                <w:rFonts w:ascii="Century Gothic" w:hAnsi="Century Gothic"/>
                <w:color w:val="1F497D" w:themeColor="text2"/>
                <w:sz w:val="22"/>
                <w:szCs w:val="24"/>
              </w:rPr>
            </w:pPr>
            <w:r w:rsidRPr="005C310D">
              <w:rPr>
                <w:rFonts w:ascii="Century Gothic" w:hAnsi="Century Gothic" w:cs="Courier New"/>
                <w:color w:val="1F497D" w:themeColor="text2"/>
                <w:sz w:val="22"/>
                <w:lang w:eastAsia="en-US"/>
              </w:rPr>
              <w:t>1</w:t>
            </w:r>
          </w:p>
        </w:tc>
      </w:tr>
      <w:tr w:rsidR="005C310D" w14:paraId="28D5BC04" w14:textId="77777777" w:rsidTr="009819A1">
        <w:trPr>
          <w:jc w:val="center"/>
        </w:trPr>
        <w:tc>
          <w:tcPr>
            <w:tcW w:w="5801" w:type="dxa"/>
          </w:tcPr>
          <w:p w14:paraId="0B65C3BE" w14:textId="6CF2DBF3" w:rsidR="005C310D" w:rsidRPr="005C310D" w:rsidRDefault="005C310D" w:rsidP="005C310D">
            <w:pPr>
              <w:tabs>
                <w:tab w:val="left" w:pos="8789"/>
              </w:tabs>
              <w:ind w:right="565"/>
              <w:jc w:val="center"/>
              <w:rPr>
                <w:rFonts w:ascii="Century Gothic" w:hAnsi="Century Gothic"/>
                <w:color w:val="1F497D" w:themeColor="text2"/>
                <w:sz w:val="22"/>
                <w:szCs w:val="24"/>
              </w:rPr>
            </w:pPr>
            <w:r w:rsidRPr="005C310D">
              <w:rPr>
                <w:rFonts w:ascii="Century Gothic" w:hAnsi="Century Gothic" w:cs="Courier New"/>
                <w:color w:val="1F497D" w:themeColor="text2"/>
                <w:sz w:val="22"/>
                <w:lang w:eastAsia="en-US"/>
              </w:rPr>
              <w:t>Licenza software aggiornamento interattivo</w:t>
            </w:r>
          </w:p>
        </w:tc>
        <w:tc>
          <w:tcPr>
            <w:tcW w:w="1705" w:type="dxa"/>
          </w:tcPr>
          <w:p w14:paraId="5A13133C" w14:textId="3BECED1F" w:rsidR="005C310D" w:rsidRPr="005C310D" w:rsidRDefault="005C310D" w:rsidP="005C310D">
            <w:pPr>
              <w:tabs>
                <w:tab w:val="left" w:pos="8789"/>
              </w:tabs>
              <w:ind w:right="565"/>
              <w:jc w:val="center"/>
              <w:rPr>
                <w:rFonts w:ascii="Century Gothic" w:hAnsi="Century Gothic"/>
                <w:color w:val="1F497D" w:themeColor="text2"/>
                <w:sz w:val="22"/>
                <w:szCs w:val="24"/>
              </w:rPr>
            </w:pPr>
            <w:r w:rsidRPr="005C310D">
              <w:rPr>
                <w:rFonts w:ascii="Century Gothic" w:hAnsi="Century Gothic" w:cs="Courier New"/>
                <w:color w:val="1F497D" w:themeColor="text2"/>
                <w:sz w:val="22"/>
                <w:lang w:eastAsia="en-US"/>
              </w:rPr>
              <w:t>1</w:t>
            </w:r>
          </w:p>
        </w:tc>
      </w:tr>
      <w:tr w:rsidR="005C310D" w14:paraId="703355AF" w14:textId="77777777" w:rsidTr="009819A1">
        <w:trPr>
          <w:jc w:val="center"/>
        </w:trPr>
        <w:tc>
          <w:tcPr>
            <w:tcW w:w="5801" w:type="dxa"/>
          </w:tcPr>
          <w:p w14:paraId="2A9AA96A" w14:textId="0B5181C7" w:rsidR="005C310D" w:rsidRPr="005C310D" w:rsidRDefault="005C310D" w:rsidP="005C310D">
            <w:pPr>
              <w:tabs>
                <w:tab w:val="left" w:pos="8789"/>
              </w:tabs>
              <w:ind w:right="565"/>
              <w:jc w:val="center"/>
              <w:rPr>
                <w:rFonts w:ascii="Century Gothic" w:hAnsi="Century Gothic"/>
                <w:color w:val="1F497D" w:themeColor="text2"/>
                <w:sz w:val="22"/>
                <w:szCs w:val="24"/>
              </w:rPr>
            </w:pPr>
            <w:r w:rsidRPr="005C310D">
              <w:rPr>
                <w:rFonts w:ascii="Century Gothic" w:hAnsi="Century Gothic" w:cs="Courier New"/>
                <w:color w:val="1F497D" w:themeColor="text2"/>
                <w:sz w:val="22"/>
                <w:lang w:eastAsia="en-US"/>
              </w:rPr>
              <w:t>Licenza Normalizzazione Web EGON</w:t>
            </w:r>
          </w:p>
        </w:tc>
        <w:tc>
          <w:tcPr>
            <w:tcW w:w="1705" w:type="dxa"/>
          </w:tcPr>
          <w:p w14:paraId="0A6217AF" w14:textId="50EC55A8" w:rsidR="005C310D" w:rsidRPr="005C310D" w:rsidRDefault="005C310D" w:rsidP="005C310D">
            <w:pPr>
              <w:tabs>
                <w:tab w:val="left" w:pos="8789"/>
              </w:tabs>
              <w:ind w:right="565"/>
              <w:jc w:val="center"/>
              <w:rPr>
                <w:rFonts w:ascii="Century Gothic" w:hAnsi="Century Gothic"/>
                <w:color w:val="1F497D" w:themeColor="text2"/>
                <w:sz w:val="22"/>
                <w:szCs w:val="24"/>
              </w:rPr>
            </w:pPr>
            <w:r w:rsidRPr="005C310D">
              <w:rPr>
                <w:rFonts w:ascii="Century Gothic" w:hAnsi="Century Gothic" w:cs="Courier New"/>
                <w:color w:val="1F497D" w:themeColor="text2"/>
                <w:sz w:val="22"/>
                <w:lang w:eastAsia="en-US"/>
              </w:rPr>
              <w:t>1</w:t>
            </w:r>
          </w:p>
        </w:tc>
      </w:tr>
    </w:tbl>
    <w:p w14:paraId="3903AA37" w14:textId="77777777" w:rsidR="005C310D" w:rsidRPr="005C310D" w:rsidRDefault="005C310D" w:rsidP="005C310D">
      <w:pPr>
        <w:tabs>
          <w:tab w:val="left" w:pos="8789"/>
        </w:tabs>
        <w:ind w:left="567" w:right="565" w:firstLine="567"/>
        <w:jc w:val="both"/>
        <w:rPr>
          <w:rFonts w:ascii="Century Gothic" w:hAnsi="Century Gothic"/>
          <w:color w:val="1F497D" w:themeColor="text2"/>
          <w:sz w:val="24"/>
          <w:szCs w:val="24"/>
        </w:rPr>
      </w:pPr>
    </w:p>
    <w:p w14:paraId="5AEDBA41" w14:textId="23EDE804" w:rsidR="005C310D" w:rsidRPr="005C310D" w:rsidRDefault="005C310D" w:rsidP="009819A1">
      <w:pPr>
        <w:tabs>
          <w:tab w:val="left" w:pos="8789"/>
        </w:tabs>
        <w:ind w:left="567" w:right="565" w:firstLine="567"/>
        <w:jc w:val="both"/>
        <w:rPr>
          <w:rFonts w:ascii="Century Gothic" w:hAnsi="Century Gothic"/>
          <w:color w:val="1F497D" w:themeColor="text2"/>
          <w:sz w:val="24"/>
          <w:szCs w:val="24"/>
        </w:rPr>
      </w:pPr>
      <w:r w:rsidRPr="005C310D">
        <w:rPr>
          <w:rFonts w:ascii="Century Gothic" w:hAnsi="Century Gothic"/>
          <w:color w:val="1F497D" w:themeColor="text2"/>
          <w:sz w:val="24"/>
          <w:szCs w:val="24"/>
        </w:rPr>
        <w:lastRenderedPageBreak/>
        <w:t>L’</w:t>
      </w:r>
      <w:r>
        <w:rPr>
          <w:rFonts w:ascii="Century Gothic" w:hAnsi="Century Gothic"/>
          <w:color w:val="1F497D" w:themeColor="text2"/>
          <w:sz w:val="24"/>
          <w:szCs w:val="24"/>
        </w:rPr>
        <w:t xml:space="preserve">Ente </w:t>
      </w:r>
      <w:r w:rsidRPr="001B5304">
        <w:rPr>
          <w:rFonts w:ascii="Century Gothic" w:hAnsi="Century Gothic"/>
          <w:color w:val="1F497D" w:themeColor="text2"/>
          <w:sz w:val="24"/>
          <w:szCs w:val="24"/>
        </w:rPr>
        <w:t xml:space="preserve">ha necessità di procedere con un </w:t>
      </w:r>
      <w:r w:rsidRPr="001B5304">
        <w:rPr>
          <w:rFonts w:ascii="Century Gothic" w:hAnsi="Century Gothic" w:cs="Courier New"/>
          <w:color w:val="1F497D" w:themeColor="text2"/>
          <w:sz w:val="24"/>
        </w:rPr>
        <w:t xml:space="preserve">ampliamento della soluzione </w:t>
      </w:r>
      <w:r w:rsidR="009819A1" w:rsidRPr="001B5304">
        <w:rPr>
          <w:rFonts w:ascii="Century Gothic" w:hAnsi="Century Gothic" w:cs="Courier New"/>
          <w:color w:val="1F497D" w:themeColor="text2"/>
          <w:sz w:val="24"/>
        </w:rPr>
        <w:t xml:space="preserve">in uso </w:t>
      </w:r>
      <w:r w:rsidRPr="001B5304">
        <w:rPr>
          <w:rFonts w:ascii="Century Gothic" w:hAnsi="Century Gothic" w:cs="Courier New"/>
          <w:color w:val="1F497D" w:themeColor="text2"/>
          <w:sz w:val="24"/>
        </w:rPr>
        <w:t>che permetta il trattamento e normalizzazione anche degli indirizzi esteri (oggi sono garantiti solo quelli nazionali) e la geolocalizzazione di tutti gli indirizz</w:t>
      </w:r>
      <w:r w:rsidR="001B5304" w:rsidRPr="001B5304">
        <w:rPr>
          <w:rFonts w:ascii="Century Gothic" w:hAnsi="Century Gothic" w:cs="Courier New"/>
          <w:color w:val="1F497D" w:themeColor="text2"/>
          <w:sz w:val="24"/>
        </w:rPr>
        <w:t>i na</w:t>
      </w:r>
      <w:r w:rsidRPr="001B5304">
        <w:rPr>
          <w:rFonts w:ascii="Century Gothic" w:hAnsi="Century Gothic" w:cs="Courier New"/>
          <w:color w:val="1F497D" w:themeColor="text2"/>
          <w:sz w:val="24"/>
        </w:rPr>
        <w:t>zional</w:t>
      </w:r>
      <w:r w:rsidR="001B5304" w:rsidRPr="001B5304">
        <w:rPr>
          <w:rFonts w:ascii="Century Gothic" w:hAnsi="Century Gothic" w:cs="Courier New"/>
          <w:color w:val="1F497D" w:themeColor="text2"/>
          <w:sz w:val="24"/>
        </w:rPr>
        <w:t>i</w:t>
      </w:r>
      <w:r w:rsidR="009819A1" w:rsidRPr="001B5304">
        <w:rPr>
          <w:rFonts w:ascii="Century Gothic" w:hAnsi="Century Gothic" w:cs="Courier New"/>
          <w:color w:val="1F497D" w:themeColor="text2"/>
          <w:sz w:val="24"/>
        </w:rPr>
        <w:t>. In</w:t>
      </w:r>
      <w:r w:rsidR="009819A1">
        <w:rPr>
          <w:rFonts w:ascii="Century Gothic" w:hAnsi="Century Gothic" w:cs="Courier New"/>
          <w:color w:val="1F497D" w:themeColor="text2"/>
          <w:sz w:val="24"/>
        </w:rPr>
        <w:t xml:space="preserve"> sintesi, </w:t>
      </w:r>
      <w:r w:rsidRPr="005C310D">
        <w:rPr>
          <w:rFonts w:ascii="Century Gothic" w:hAnsi="Century Gothic"/>
          <w:color w:val="1F497D" w:themeColor="text2"/>
          <w:sz w:val="24"/>
          <w:szCs w:val="24"/>
        </w:rPr>
        <w:t xml:space="preserve">le </w:t>
      </w:r>
      <w:r w:rsidR="009819A1" w:rsidRPr="005C310D">
        <w:rPr>
          <w:rFonts w:ascii="Century Gothic" w:hAnsi="Century Gothic"/>
          <w:color w:val="1F497D" w:themeColor="text2"/>
          <w:sz w:val="24"/>
          <w:szCs w:val="24"/>
        </w:rPr>
        <w:t xml:space="preserve">nuove </w:t>
      </w:r>
      <w:r w:rsidRPr="005C310D">
        <w:rPr>
          <w:rFonts w:ascii="Century Gothic" w:hAnsi="Century Gothic"/>
          <w:color w:val="1F497D" w:themeColor="text2"/>
          <w:sz w:val="24"/>
          <w:szCs w:val="24"/>
        </w:rPr>
        <w:t>funzioni</w:t>
      </w:r>
      <w:r w:rsidR="009819A1" w:rsidRPr="009819A1">
        <w:rPr>
          <w:rFonts w:ascii="Century Gothic" w:hAnsi="Century Gothic"/>
          <w:color w:val="1F497D" w:themeColor="text2"/>
          <w:sz w:val="24"/>
          <w:szCs w:val="24"/>
        </w:rPr>
        <w:t xml:space="preserve"> </w:t>
      </w:r>
      <w:r w:rsidR="009819A1">
        <w:rPr>
          <w:rFonts w:ascii="Century Gothic" w:hAnsi="Century Gothic"/>
          <w:color w:val="1F497D" w:themeColor="text2"/>
          <w:sz w:val="24"/>
          <w:szCs w:val="24"/>
        </w:rPr>
        <w:t xml:space="preserve">richieste sono le </w:t>
      </w:r>
      <w:r w:rsidR="009819A1" w:rsidRPr="005C310D">
        <w:rPr>
          <w:rFonts w:ascii="Century Gothic" w:hAnsi="Century Gothic"/>
          <w:color w:val="1F497D" w:themeColor="text2"/>
          <w:sz w:val="24"/>
          <w:szCs w:val="24"/>
        </w:rPr>
        <w:t>seguenti</w:t>
      </w:r>
      <w:r w:rsidRPr="005C310D">
        <w:rPr>
          <w:rFonts w:ascii="Century Gothic" w:hAnsi="Century Gothic"/>
          <w:color w:val="1F497D" w:themeColor="text2"/>
          <w:sz w:val="24"/>
          <w:szCs w:val="24"/>
        </w:rPr>
        <w:t>:</w:t>
      </w:r>
    </w:p>
    <w:p w14:paraId="6D0F3597" w14:textId="77777777" w:rsidR="005C310D" w:rsidRPr="005C310D" w:rsidRDefault="005C310D" w:rsidP="005C310D">
      <w:pPr>
        <w:pStyle w:val="Paragrafoelenco"/>
        <w:numPr>
          <w:ilvl w:val="0"/>
          <w:numId w:val="54"/>
        </w:numPr>
        <w:tabs>
          <w:tab w:val="left" w:pos="8789"/>
        </w:tabs>
        <w:ind w:right="565"/>
        <w:jc w:val="both"/>
        <w:rPr>
          <w:rFonts w:ascii="Century Gothic" w:hAnsi="Century Gothic"/>
          <w:color w:val="1F497D" w:themeColor="text2"/>
          <w:sz w:val="24"/>
          <w:szCs w:val="24"/>
        </w:rPr>
      </w:pPr>
      <w:r w:rsidRPr="005C310D">
        <w:rPr>
          <w:rFonts w:ascii="Century Gothic" w:hAnsi="Century Gothic"/>
          <w:color w:val="1F497D" w:themeColor="text2"/>
          <w:sz w:val="24"/>
          <w:szCs w:val="24"/>
        </w:rPr>
        <w:t>ricevere nella fase di normalizzazione degli indirizzi nazionali anche le coordinate per la geolocalizzazione</w:t>
      </w:r>
    </w:p>
    <w:p w14:paraId="7B87C3DC" w14:textId="77777777" w:rsidR="005C310D" w:rsidRPr="005C310D" w:rsidRDefault="005C310D" w:rsidP="005C310D">
      <w:pPr>
        <w:pStyle w:val="Paragrafoelenco"/>
        <w:numPr>
          <w:ilvl w:val="0"/>
          <w:numId w:val="54"/>
        </w:numPr>
        <w:tabs>
          <w:tab w:val="left" w:pos="8789"/>
        </w:tabs>
        <w:ind w:right="565"/>
        <w:jc w:val="both"/>
        <w:rPr>
          <w:rFonts w:ascii="Century Gothic" w:hAnsi="Century Gothic"/>
          <w:color w:val="1F497D" w:themeColor="text2"/>
          <w:sz w:val="24"/>
          <w:szCs w:val="24"/>
        </w:rPr>
      </w:pPr>
      <w:r w:rsidRPr="005C310D">
        <w:rPr>
          <w:rFonts w:ascii="Century Gothic" w:hAnsi="Century Gothic"/>
          <w:color w:val="1F497D" w:themeColor="text2"/>
          <w:sz w:val="24"/>
          <w:szCs w:val="24"/>
        </w:rPr>
        <w:t xml:space="preserve">utilizzare una funzione di calcolo della distanza tra due indirizzi espressi in coordinate geografiche  </w:t>
      </w:r>
    </w:p>
    <w:p w14:paraId="2271BF3E" w14:textId="77777777" w:rsidR="005C310D" w:rsidRPr="005C310D" w:rsidRDefault="005C310D" w:rsidP="005C310D">
      <w:pPr>
        <w:pStyle w:val="Paragrafoelenco"/>
        <w:numPr>
          <w:ilvl w:val="0"/>
          <w:numId w:val="54"/>
        </w:numPr>
        <w:tabs>
          <w:tab w:val="left" w:pos="8789"/>
        </w:tabs>
        <w:ind w:right="565"/>
        <w:jc w:val="both"/>
        <w:rPr>
          <w:rFonts w:ascii="Century Gothic" w:hAnsi="Century Gothic"/>
          <w:color w:val="1F497D" w:themeColor="text2"/>
          <w:sz w:val="24"/>
          <w:szCs w:val="24"/>
        </w:rPr>
      </w:pPr>
      <w:r w:rsidRPr="005C310D">
        <w:rPr>
          <w:rFonts w:ascii="Century Gothic" w:hAnsi="Century Gothic"/>
          <w:color w:val="1F497D" w:themeColor="text2"/>
          <w:sz w:val="24"/>
          <w:szCs w:val="24"/>
        </w:rPr>
        <w:t>utilizzare una funzione di normalizzazione degli indirizzi esteri, con il maggiore grado di copertura possibile degli stati esteri</w:t>
      </w:r>
    </w:p>
    <w:p w14:paraId="03AE4944" w14:textId="77777777" w:rsidR="005C310D" w:rsidRDefault="005C310D" w:rsidP="00F072C2">
      <w:pPr>
        <w:pStyle w:val="Paragrafoelenco"/>
        <w:tabs>
          <w:tab w:val="left" w:pos="8789"/>
        </w:tabs>
        <w:ind w:left="567" w:right="565" w:firstLine="709"/>
        <w:jc w:val="both"/>
        <w:rPr>
          <w:rFonts w:ascii="Century Gothic" w:hAnsi="Century Gothic"/>
          <w:color w:val="1F497D" w:themeColor="text2"/>
          <w:sz w:val="24"/>
          <w:szCs w:val="24"/>
        </w:rPr>
      </w:pPr>
    </w:p>
    <w:p w14:paraId="6BB1D780" w14:textId="0979C121" w:rsidR="002B27B8" w:rsidRDefault="00FC5D15" w:rsidP="0046454E">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w:t>
      </w:r>
      <w:r w:rsidR="0074447D" w:rsidRPr="00BB0AC2">
        <w:rPr>
          <w:rFonts w:ascii="Century Gothic" w:hAnsi="Century Gothic"/>
          <w:color w:val="1F497D" w:themeColor="text2"/>
          <w:sz w:val="24"/>
          <w:szCs w:val="24"/>
        </w:rPr>
        <w:t>Agenzia</w:t>
      </w:r>
      <w:r>
        <w:rPr>
          <w:rFonts w:ascii="Century Gothic" w:hAnsi="Century Gothic"/>
          <w:color w:val="1F497D" w:themeColor="text2"/>
          <w:sz w:val="24"/>
          <w:szCs w:val="24"/>
        </w:rPr>
        <w:t>, al fine di garantire la continuità operativa,</w:t>
      </w:r>
      <w:r w:rsidR="0074447D" w:rsidRPr="00BB0AC2">
        <w:rPr>
          <w:rFonts w:ascii="Century Gothic" w:hAnsi="Century Gothic"/>
          <w:color w:val="1F497D" w:themeColor="text2"/>
          <w:sz w:val="24"/>
          <w:szCs w:val="24"/>
        </w:rPr>
        <w:t xml:space="preserve"> ha</w:t>
      </w:r>
      <w:r>
        <w:rPr>
          <w:rFonts w:ascii="Century Gothic" w:hAnsi="Century Gothic"/>
          <w:color w:val="1F497D" w:themeColor="text2"/>
          <w:sz w:val="24"/>
          <w:szCs w:val="24"/>
        </w:rPr>
        <w:t xml:space="preserve"> </w:t>
      </w:r>
      <w:r w:rsidR="0074447D" w:rsidRPr="00BB0AC2">
        <w:rPr>
          <w:rFonts w:ascii="Century Gothic" w:hAnsi="Century Gothic"/>
          <w:color w:val="1F497D" w:themeColor="text2"/>
          <w:sz w:val="24"/>
          <w:szCs w:val="24"/>
        </w:rPr>
        <w:t xml:space="preserve">la necessità di </w:t>
      </w:r>
      <w:r>
        <w:rPr>
          <w:rFonts w:ascii="Century Gothic" w:hAnsi="Century Gothic"/>
          <w:color w:val="1F497D" w:themeColor="text2"/>
          <w:sz w:val="24"/>
          <w:szCs w:val="24"/>
        </w:rPr>
        <w:t>acquisire</w:t>
      </w:r>
      <w:r w:rsidRPr="00BB0AC2">
        <w:rPr>
          <w:rFonts w:ascii="Century Gothic" w:hAnsi="Century Gothic"/>
          <w:color w:val="1F497D" w:themeColor="text2"/>
          <w:sz w:val="24"/>
          <w:szCs w:val="24"/>
        </w:rPr>
        <w:t xml:space="preserve"> </w:t>
      </w:r>
      <w:r w:rsidR="009819A1">
        <w:rPr>
          <w:rFonts w:ascii="Century Gothic" w:hAnsi="Century Gothic"/>
          <w:color w:val="1F497D" w:themeColor="text2"/>
          <w:sz w:val="24"/>
          <w:szCs w:val="24"/>
        </w:rPr>
        <w:t xml:space="preserve">tali nuove </w:t>
      </w:r>
      <w:proofErr w:type="spellStart"/>
      <w:r w:rsidR="009819A1">
        <w:rPr>
          <w:rFonts w:ascii="Century Gothic" w:hAnsi="Century Gothic"/>
          <w:color w:val="1F497D" w:themeColor="text2"/>
          <w:sz w:val="24"/>
          <w:szCs w:val="24"/>
        </w:rPr>
        <w:t>funzinalità</w:t>
      </w:r>
      <w:proofErr w:type="spellEnd"/>
      <w:r w:rsidR="009819A1">
        <w:rPr>
          <w:rFonts w:ascii="Century Gothic" w:hAnsi="Century Gothic"/>
          <w:color w:val="1F497D" w:themeColor="text2"/>
          <w:sz w:val="24"/>
          <w:szCs w:val="24"/>
        </w:rPr>
        <w:t xml:space="preserve"> in </w:t>
      </w:r>
      <w:proofErr w:type="spellStart"/>
      <w:r w:rsidR="009819A1">
        <w:rPr>
          <w:rFonts w:ascii="Century Gothic" w:hAnsi="Century Gothic"/>
          <w:color w:val="1F497D" w:themeColor="text2"/>
          <w:sz w:val="24"/>
          <w:szCs w:val="24"/>
        </w:rPr>
        <w:t>contiuità</w:t>
      </w:r>
      <w:proofErr w:type="spellEnd"/>
      <w:r w:rsidR="009819A1">
        <w:rPr>
          <w:rFonts w:ascii="Century Gothic" w:hAnsi="Century Gothic"/>
          <w:color w:val="1F497D" w:themeColor="text2"/>
          <w:sz w:val="24"/>
          <w:szCs w:val="24"/>
        </w:rPr>
        <w:t xml:space="preserve"> dell’attuale soluzione</w:t>
      </w:r>
      <w:r w:rsidR="00CC2709">
        <w:rPr>
          <w:rFonts w:ascii="Century Gothic" w:hAnsi="Century Gothic"/>
          <w:color w:val="1F497D" w:themeColor="text2"/>
          <w:sz w:val="24"/>
          <w:szCs w:val="24"/>
        </w:rPr>
        <w:t xml:space="preserve"> </w:t>
      </w:r>
      <w:r w:rsidR="009819A1">
        <w:rPr>
          <w:rFonts w:ascii="Century Gothic" w:hAnsi="Century Gothic"/>
          <w:color w:val="1F497D" w:themeColor="text2"/>
          <w:sz w:val="24"/>
          <w:szCs w:val="24"/>
        </w:rPr>
        <w:t xml:space="preserve">on premise ampliandola ovvero integrando funzionalità erogate tramite servizi </w:t>
      </w:r>
      <w:r w:rsidR="009819A1" w:rsidRPr="00ED0547">
        <w:rPr>
          <w:rFonts w:ascii="Century Gothic" w:hAnsi="Century Gothic"/>
          <w:i/>
          <w:color w:val="1F497D" w:themeColor="text2"/>
          <w:sz w:val="24"/>
          <w:szCs w:val="24"/>
        </w:rPr>
        <w:t>cloud</w:t>
      </w:r>
      <w:r w:rsidR="009819A1">
        <w:rPr>
          <w:rFonts w:ascii="Century Gothic" w:hAnsi="Century Gothic"/>
          <w:color w:val="1F497D" w:themeColor="text2"/>
          <w:sz w:val="24"/>
          <w:szCs w:val="24"/>
        </w:rPr>
        <w:t xml:space="preserve"> del tipo SaaS, sempre che questi ultimi siano certificati </w:t>
      </w:r>
      <w:proofErr w:type="spellStart"/>
      <w:r w:rsidR="00ED0547" w:rsidRPr="00ED0547">
        <w:rPr>
          <w:rFonts w:ascii="Century Gothic" w:hAnsi="Century Gothic"/>
          <w:color w:val="1F497D" w:themeColor="text2"/>
          <w:sz w:val="24"/>
          <w:szCs w:val="24"/>
        </w:rPr>
        <w:t>AgID</w:t>
      </w:r>
      <w:proofErr w:type="spellEnd"/>
      <w:r w:rsidR="00ED0547">
        <w:rPr>
          <w:rStyle w:val="Rimandonotaapidipagina"/>
          <w:rFonts w:ascii="Century Gothic" w:hAnsi="Century Gothic"/>
          <w:color w:val="1F497D" w:themeColor="text2"/>
          <w:sz w:val="24"/>
          <w:szCs w:val="24"/>
        </w:rPr>
        <w:footnoteReference w:id="1"/>
      </w:r>
      <w:r w:rsidR="00ED0547">
        <w:rPr>
          <w:rFonts w:ascii="Century Gothic" w:hAnsi="Century Gothic"/>
          <w:color w:val="1F497D" w:themeColor="text2"/>
          <w:sz w:val="24"/>
          <w:szCs w:val="24"/>
        </w:rPr>
        <w:t>.</w:t>
      </w:r>
    </w:p>
    <w:p w14:paraId="20A53B78" w14:textId="4545605E" w:rsidR="00F92E7C" w:rsidRPr="00BB0AC2" w:rsidRDefault="00B910FC" w:rsidP="00B910F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Si </w:t>
      </w:r>
      <w:r w:rsidR="00BB0AC2" w:rsidRPr="00BB0AC2">
        <w:rPr>
          <w:rFonts w:ascii="Century Gothic" w:hAnsi="Century Gothic"/>
          <w:color w:val="1F497D" w:themeColor="text2"/>
          <w:sz w:val="24"/>
          <w:szCs w:val="24"/>
        </w:rPr>
        <w:t>stima</w:t>
      </w:r>
      <w:r>
        <w:rPr>
          <w:rFonts w:ascii="Century Gothic" w:hAnsi="Century Gothic"/>
          <w:color w:val="1F497D" w:themeColor="text2"/>
          <w:sz w:val="24"/>
          <w:szCs w:val="24"/>
        </w:rPr>
        <w:t xml:space="preserve"> un importo complessivo</w:t>
      </w:r>
      <w:r w:rsidR="00BB0AC2" w:rsidRPr="00BB0AC2">
        <w:rPr>
          <w:rFonts w:ascii="Century Gothic" w:hAnsi="Century Gothic"/>
          <w:color w:val="1F497D" w:themeColor="text2"/>
          <w:sz w:val="24"/>
          <w:szCs w:val="24"/>
        </w:rPr>
        <w:t xml:space="preserve"> </w:t>
      </w:r>
      <w:r w:rsidR="00ED0547" w:rsidRPr="00A046F4">
        <w:rPr>
          <w:rFonts w:ascii="Century Gothic" w:hAnsi="Century Gothic"/>
          <w:color w:val="1F497D" w:themeColor="text2"/>
          <w:sz w:val="24"/>
          <w:szCs w:val="24"/>
        </w:rPr>
        <w:t xml:space="preserve">pari ad Euro </w:t>
      </w:r>
      <w:r w:rsidR="00ED0547">
        <w:rPr>
          <w:rFonts w:ascii="Century Gothic" w:hAnsi="Century Gothic"/>
          <w:color w:val="1F497D" w:themeColor="text2"/>
          <w:sz w:val="24"/>
          <w:szCs w:val="24"/>
        </w:rPr>
        <w:t>90</w:t>
      </w:r>
      <w:r w:rsidR="00ED0547" w:rsidRPr="00A046F4">
        <w:rPr>
          <w:rFonts w:ascii="Century Gothic" w:hAnsi="Century Gothic"/>
          <w:color w:val="1F497D" w:themeColor="text2"/>
          <w:sz w:val="24"/>
          <w:szCs w:val="24"/>
        </w:rPr>
        <w:t>.000 (</w:t>
      </w:r>
      <w:r w:rsidR="00ED0547">
        <w:rPr>
          <w:rFonts w:ascii="Century Gothic" w:hAnsi="Century Gothic"/>
          <w:color w:val="1F497D" w:themeColor="text2"/>
          <w:sz w:val="24"/>
          <w:szCs w:val="24"/>
        </w:rPr>
        <w:t>novantamila</w:t>
      </w:r>
      <w:r w:rsidR="00ED0547" w:rsidRPr="00A046F4">
        <w:rPr>
          <w:rFonts w:ascii="Century Gothic" w:hAnsi="Century Gothic"/>
          <w:color w:val="1F497D" w:themeColor="text2"/>
          <w:sz w:val="24"/>
          <w:szCs w:val="24"/>
        </w:rPr>
        <w:t>/00) IVA</w:t>
      </w:r>
      <w:r w:rsidR="00ED0547" w:rsidRPr="00B910FC">
        <w:rPr>
          <w:rFonts w:ascii="Century Gothic" w:hAnsi="Century Gothic"/>
          <w:color w:val="1F497D" w:themeColor="text2"/>
          <w:sz w:val="24"/>
          <w:szCs w:val="24"/>
        </w:rPr>
        <w:t xml:space="preserve"> esclusa</w:t>
      </w:r>
      <w:r w:rsidR="00ED0547" w:rsidRPr="00BB0AC2">
        <w:rPr>
          <w:rFonts w:ascii="Century Gothic" w:hAnsi="Century Gothic"/>
          <w:color w:val="1F497D" w:themeColor="text2"/>
          <w:sz w:val="24"/>
          <w:szCs w:val="24"/>
        </w:rPr>
        <w:t xml:space="preserve"> </w:t>
      </w:r>
      <w:r w:rsidR="00BB0AC2" w:rsidRPr="00BB0AC2">
        <w:rPr>
          <w:rFonts w:ascii="Century Gothic" w:hAnsi="Century Gothic"/>
          <w:color w:val="1F497D" w:themeColor="text2"/>
          <w:sz w:val="24"/>
          <w:szCs w:val="24"/>
        </w:rPr>
        <w:t xml:space="preserve">per </w:t>
      </w:r>
      <w:r w:rsidR="009819A1">
        <w:rPr>
          <w:rFonts w:ascii="Century Gothic" w:hAnsi="Century Gothic"/>
          <w:color w:val="1F497D" w:themeColor="text2"/>
          <w:sz w:val="24"/>
          <w:szCs w:val="24"/>
        </w:rPr>
        <w:t>tale ampliamento</w:t>
      </w:r>
      <w:r w:rsidR="00BB0AC2" w:rsidRPr="00BB0AC2">
        <w:rPr>
          <w:rFonts w:ascii="Century Gothic" w:hAnsi="Century Gothic"/>
          <w:color w:val="1F497D" w:themeColor="text2"/>
          <w:sz w:val="24"/>
          <w:szCs w:val="24"/>
        </w:rPr>
        <w:t>,</w:t>
      </w:r>
      <w:r w:rsidR="00BB0AC2">
        <w:rPr>
          <w:rFonts w:ascii="Century Gothic" w:hAnsi="Century Gothic"/>
          <w:color w:val="1F497D" w:themeColor="text2"/>
          <w:sz w:val="24"/>
          <w:szCs w:val="24"/>
        </w:rPr>
        <w:t xml:space="preserve"> per la durata </w:t>
      </w:r>
      <w:r w:rsidR="009819A1">
        <w:rPr>
          <w:rFonts w:ascii="Century Gothic" w:hAnsi="Century Gothic"/>
          <w:color w:val="1F497D" w:themeColor="text2"/>
          <w:sz w:val="24"/>
          <w:szCs w:val="24"/>
        </w:rPr>
        <w:t>residua del contratto in essere</w:t>
      </w:r>
      <w:r w:rsidR="00BB0AC2">
        <w:rPr>
          <w:rFonts w:ascii="Century Gothic" w:hAnsi="Century Gothic"/>
          <w:color w:val="1F497D" w:themeColor="text2"/>
          <w:sz w:val="24"/>
          <w:szCs w:val="24"/>
        </w:rPr>
        <w:t xml:space="preserve">, </w:t>
      </w:r>
      <w:proofErr w:type="gramStart"/>
      <w:r w:rsidR="009819A1">
        <w:rPr>
          <w:rFonts w:ascii="Century Gothic" w:hAnsi="Century Gothic"/>
          <w:color w:val="1F497D" w:themeColor="text2"/>
          <w:sz w:val="24"/>
          <w:szCs w:val="24"/>
        </w:rPr>
        <w:t>ed</w:t>
      </w:r>
      <w:proofErr w:type="gramEnd"/>
      <w:r w:rsidR="009819A1">
        <w:rPr>
          <w:rFonts w:ascii="Century Gothic" w:hAnsi="Century Gothic"/>
          <w:color w:val="1F497D" w:themeColor="text2"/>
          <w:sz w:val="24"/>
          <w:szCs w:val="24"/>
        </w:rPr>
        <w:t xml:space="preserve"> </w:t>
      </w:r>
      <w:r w:rsidR="00ED0547">
        <w:rPr>
          <w:rFonts w:ascii="Century Gothic" w:hAnsi="Century Gothic"/>
          <w:color w:val="1F497D" w:themeColor="text2"/>
          <w:sz w:val="24"/>
          <w:szCs w:val="24"/>
        </w:rPr>
        <w:t xml:space="preserve">per </w:t>
      </w:r>
      <w:r w:rsidR="009819A1">
        <w:rPr>
          <w:rFonts w:ascii="Century Gothic" w:hAnsi="Century Gothic"/>
          <w:color w:val="1F497D" w:themeColor="text2"/>
          <w:sz w:val="24"/>
          <w:szCs w:val="24"/>
        </w:rPr>
        <w:t xml:space="preserve">i servizi </w:t>
      </w:r>
      <w:r w:rsidR="009819A1" w:rsidRPr="00A046F4">
        <w:rPr>
          <w:rFonts w:ascii="Century Gothic" w:hAnsi="Century Gothic"/>
          <w:color w:val="1F497D" w:themeColor="text2"/>
          <w:sz w:val="24"/>
          <w:szCs w:val="24"/>
        </w:rPr>
        <w:t>professionali</w:t>
      </w:r>
      <w:r w:rsidR="009819A1">
        <w:rPr>
          <w:rFonts w:ascii="Century Gothic" w:hAnsi="Century Gothic"/>
          <w:color w:val="1F497D" w:themeColor="text2"/>
          <w:sz w:val="24"/>
          <w:szCs w:val="24"/>
        </w:rPr>
        <w:t xml:space="preserve"> necessari</w:t>
      </w:r>
      <w:r w:rsidRPr="00B910FC">
        <w:rPr>
          <w:rFonts w:ascii="Century Gothic" w:hAnsi="Century Gothic"/>
          <w:color w:val="1F497D" w:themeColor="text2"/>
          <w:sz w:val="24"/>
          <w:szCs w:val="24"/>
        </w:rPr>
        <w:t>.</w:t>
      </w:r>
    </w:p>
    <w:p w14:paraId="7DE728B5" w14:textId="6195E2FB" w:rsidR="00443A83" w:rsidRDefault="00443A83" w:rsidP="00B910FC">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443A83">
        <w:rPr>
          <w:rFonts w:ascii="Century Gothic" w:hAnsi="Century Gothic"/>
          <w:color w:val="1F497D" w:themeColor="text2"/>
          <w:sz w:val="24"/>
          <w:szCs w:val="24"/>
        </w:rPr>
        <w:t xml:space="preserve">l’Agenzia </w:t>
      </w:r>
      <w:r w:rsidR="00F072C2">
        <w:rPr>
          <w:rFonts w:ascii="Century Gothic" w:hAnsi="Century Gothic"/>
          <w:color w:val="1F497D" w:themeColor="text2"/>
          <w:sz w:val="24"/>
          <w:szCs w:val="24"/>
        </w:rPr>
        <w:t xml:space="preserve">effettuerà la valutazione comparativa di cui alle superiori premesse, analizzando </w:t>
      </w:r>
      <w:r w:rsidRPr="00443A83">
        <w:rPr>
          <w:rFonts w:ascii="Century Gothic" w:hAnsi="Century Gothic"/>
          <w:color w:val="1F497D" w:themeColor="text2"/>
          <w:sz w:val="24"/>
          <w:szCs w:val="24"/>
        </w:rPr>
        <w:t>la fattibilità e la convenienza d</w:t>
      </w:r>
      <w:r w:rsidR="00F072C2">
        <w:rPr>
          <w:rFonts w:ascii="Century Gothic" w:hAnsi="Century Gothic"/>
          <w:color w:val="1F497D" w:themeColor="text2"/>
          <w:sz w:val="24"/>
          <w:szCs w:val="24"/>
        </w:rPr>
        <w:t xml:space="preserve">i </w:t>
      </w:r>
      <w:r w:rsidR="009819A1">
        <w:rPr>
          <w:rFonts w:ascii="Century Gothic" w:hAnsi="Century Gothic"/>
          <w:color w:val="1F497D" w:themeColor="text2"/>
          <w:sz w:val="24"/>
          <w:szCs w:val="24"/>
        </w:rPr>
        <w:t>eventuali</w:t>
      </w:r>
      <w:r w:rsidRPr="00443A83">
        <w:rPr>
          <w:rFonts w:ascii="Century Gothic" w:hAnsi="Century Gothic"/>
          <w:color w:val="1F497D" w:themeColor="text2"/>
          <w:sz w:val="24"/>
          <w:szCs w:val="24"/>
        </w:rPr>
        <w:t xml:space="preserve"> </w:t>
      </w:r>
      <w:r w:rsidR="00F072C2" w:rsidRPr="00443A83">
        <w:rPr>
          <w:rFonts w:ascii="Century Gothic" w:hAnsi="Century Gothic"/>
          <w:color w:val="1F497D" w:themeColor="text2"/>
          <w:sz w:val="24"/>
          <w:szCs w:val="24"/>
        </w:rPr>
        <w:t>soluzion</w:t>
      </w:r>
      <w:r w:rsidR="00F072C2">
        <w:rPr>
          <w:rFonts w:ascii="Century Gothic" w:hAnsi="Century Gothic"/>
          <w:color w:val="1F497D" w:themeColor="text2"/>
          <w:sz w:val="24"/>
          <w:szCs w:val="24"/>
        </w:rPr>
        <w:t>i</w:t>
      </w:r>
      <w:r w:rsidR="00F072C2" w:rsidRPr="00443A83">
        <w:rPr>
          <w:rFonts w:ascii="Century Gothic" w:hAnsi="Century Gothic"/>
          <w:color w:val="1F497D" w:themeColor="text2"/>
          <w:sz w:val="24"/>
          <w:szCs w:val="24"/>
        </w:rPr>
        <w:t xml:space="preserve"> tecnic</w:t>
      </w:r>
      <w:r w:rsidR="00F072C2">
        <w:rPr>
          <w:rFonts w:ascii="Century Gothic" w:hAnsi="Century Gothic"/>
          <w:color w:val="1F497D" w:themeColor="text2"/>
          <w:sz w:val="24"/>
          <w:szCs w:val="24"/>
        </w:rPr>
        <w:t>he</w:t>
      </w:r>
      <w:r w:rsidR="00F072C2" w:rsidRPr="00443A83">
        <w:rPr>
          <w:rFonts w:ascii="Century Gothic" w:hAnsi="Century Gothic"/>
          <w:color w:val="1F497D" w:themeColor="text2"/>
          <w:sz w:val="24"/>
          <w:szCs w:val="24"/>
        </w:rPr>
        <w:t xml:space="preserve"> </w:t>
      </w:r>
      <w:r w:rsidRPr="00443A83">
        <w:rPr>
          <w:rFonts w:ascii="Century Gothic" w:hAnsi="Century Gothic"/>
          <w:color w:val="1F497D" w:themeColor="text2"/>
          <w:sz w:val="24"/>
          <w:szCs w:val="24"/>
        </w:rPr>
        <w:t>present</w:t>
      </w:r>
      <w:r w:rsidR="00F072C2">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sul mercato che abbia</w:t>
      </w:r>
      <w:r w:rsidR="00F072C2">
        <w:rPr>
          <w:rFonts w:ascii="Century Gothic" w:hAnsi="Century Gothic"/>
          <w:color w:val="1F497D" w:themeColor="text2"/>
          <w:sz w:val="24"/>
          <w:szCs w:val="24"/>
        </w:rPr>
        <w:t>no</w:t>
      </w:r>
      <w:r w:rsidRPr="00443A83">
        <w:rPr>
          <w:rFonts w:ascii="Century Gothic" w:hAnsi="Century Gothic"/>
          <w:color w:val="1F497D" w:themeColor="text2"/>
          <w:sz w:val="24"/>
          <w:szCs w:val="24"/>
        </w:rPr>
        <w:t xml:space="preserve"> caratteristiche e funzionalità analoghe a quella in uso</w:t>
      </w:r>
      <w:r w:rsidR="004430EE">
        <w:rPr>
          <w:rFonts w:ascii="Century Gothic" w:hAnsi="Century Gothic"/>
          <w:color w:val="1F497D" w:themeColor="text2"/>
          <w:sz w:val="24"/>
          <w:szCs w:val="24"/>
        </w:rPr>
        <w:t>.</w:t>
      </w:r>
    </w:p>
    <w:p w14:paraId="281197D9" w14:textId="118ED409" w:rsidR="00ED0547" w:rsidRDefault="00ED0547">
      <w:pPr>
        <w:rPr>
          <w:rFonts w:ascii="Century Gothic" w:hAnsi="Century Gothic"/>
          <w:color w:val="1F497D" w:themeColor="text2"/>
          <w:sz w:val="24"/>
          <w:szCs w:val="24"/>
        </w:rPr>
      </w:pPr>
      <w:r>
        <w:rPr>
          <w:rFonts w:ascii="Century Gothic" w:hAnsi="Century Gothic"/>
          <w:color w:val="1F497D" w:themeColor="text2"/>
          <w:sz w:val="24"/>
          <w:szCs w:val="24"/>
        </w:rPr>
        <w:br w:type="page"/>
      </w:r>
    </w:p>
    <w:p w14:paraId="45FB2F7B" w14:textId="736929D2" w:rsidR="00443A83" w:rsidRDefault="00443A83" w:rsidP="00443A83">
      <w:pPr>
        <w:pStyle w:val="Paragrafoelenco"/>
        <w:numPr>
          <w:ilvl w:val="0"/>
          <w:numId w:val="43"/>
        </w:numPr>
        <w:spacing w:line="360" w:lineRule="auto"/>
        <w:ind w:left="567" w:firstLine="567"/>
        <w:jc w:val="both"/>
        <w:rPr>
          <w:rFonts w:ascii="Century Gothic" w:hAnsi="Century Gothic" w:cs="Courier New"/>
          <w:b/>
          <w:bCs/>
          <w:i/>
          <w:color w:val="1F497D" w:themeColor="text2"/>
          <w:sz w:val="24"/>
          <w:szCs w:val="24"/>
        </w:rPr>
      </w:pPr>
      <w:r w:rsidRPr="00996526">
        <w:rPr>
          <w:rFonts w:ascii="Century Gothic" w:hAnsi="Century Gothic" w:cs="Courier New"/>
          <w:b/>
          <w:bCs/>
          <w:i/>
          <w:color w:val="1F497D" w:themeColor="text2"/>
          <w:sz w:val="24"/>
          <w:szCs w:val="24"/>
        </w:rPr>
        <w:lastRenderedPageBreak/>
        <w:t>Descrizione delle specifiche de</w:t>
      </w:r>
      <w:r w:rsidR="009819A1">
        <w:rPr>
          <w:rFonts w:ascii="Century Gothic" w:hAnsi="Century Gothic" w:cs="Courier New"/>
          <w:b/>
          <w:bCs/>
          <w:i/>
          <w:color w:val="1F497D" w:themeColor="text2"/>
          <w:sz w:val="24"/>
          <w:szCs w:val="24"/>
        </w:rPr>
        <w:t>i</w:t>
      </w:r>
      <w:r w:rsidRPr="00996526">
        <w:rPr>
          <w:rFonts w:ascii="Century Gothic" w:hAnsi="Century Gothic" w:cs="Courier New"/>
          <w:b/>
          <w:bCs/>
          <w:i/>
          <w:color w:val="1F497D" w:themeColor="text2"/>
          <w:sz w:val="24"/>
          <w:szCs w:val="24"/>
        </w:rPr>
        <w:t xml:space="preserve"> </w:t>
      </w:r>
      <w:r>
        <w:rPr>
          <w:rFonts w:ascii="Century Gothic" w:hAnsi="Century Gothic" w:cs="Courier New"/>
          <w:b/>
          <w:bCs/>
          <w:i/>
          <w:color w:val="1F497D" w:themeColor="text2"/>
          <w:sz w:val="24"/>
          <w:szCs w:val="24"/>
        </w:rPr>
        <w:t>prodott</w:t>
      </w:r>
      <w:r w:rsidR="009819A1">
        <w:rPr>
          <w:rFonts w:ascii="Century Gothic" w:hAnsi="Century Gothic" w:cs="Courier New"/>
          <w:b/>
          <w:bCs/>
          <w:i/>
          <w:color w:val="1F497D" w:themeColor="text2"/>
          <w:sz w:val="24"/>
          <w:szCs w:val="24"/>
        </w:rPr>
        <w:t>i</w:t>
      </w:r>
      <w:r>
        <w:rPr>
          <w:rFonts w:ascii="Century Gothic" w:hAnsi="Century Gothic" w:cs="Courier New"/>
          <w:b/>
          <w:bCs/>
          <w:i/>
          <w:color w:val="1F497D" w:themeColor="text2"/>
          <w:sz w:val="24"/>
          <w:szCs w:val="24"/>
        </w:rPr>
        <w:t xml:space="preserve"> in uso</w:t>
      </w:r>
    </w:p>
    <w:p w14:paraId="6084D178" w14:textId="77777777" w:rsidR="001B5304" w:rsidRDefault="001B5304" w:rsidP="001B5304">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Il </w:t>
      </w:r>
      <w:r w:rsidRPr="00915C8D">
        <w:rPr>
          <w:rFonts w:ascii="Century Gothic" w:hAnsi="Century Gothic" w:cs="Courier New"/>
          <w:color w:val="1F497D" w:themeColor="text2"/>
          <w:sz w:val="24"/>
        </w:rPr>
        <w:t xml:space="preserve">sistema </w:t>
      </w:r>
      <w:r>
        <w:rPr>
          <w:rFonts w:ascii="Century Gothic" w:hAnsi="Century Gothic" w:cs="Courier New"/>
          <w:color w:val="1F497D" w:themeColor="text2"/>
          <w:sz w:val="24"/>
        </w:rPr>
        <w:t xml:space="preserve">di normalizzazione </w:t>
      </w:r>
      <w:proofErr w:type="spellStart"/>
      <w:r>
        <w:rPr>
          <w:rFonts w:ascii="Century Gothic" w:hAnsi="Century Gothic" w:cs="Courier New"/>
          <w:color w:val="1F497D" w:themeColor="text2"/>
          <w:sz w:val="24"/>
        </w:rPr>
        <w:t>degl</w:t>
      </w:r>
      <w:proofErr w:type="spellEnd"/>
      <w:r>
        <w:rPr>
          <w:rFonts w:ascii="Century Gothic" w:hAnsi="Century Gothic" w:cs="Courier New"/>
          <w:color w:val="1F497D" w:themeColor="text2"/>
          <w:sz w:val="24"/>
        </w:rPr>
        <w:t xml:space="preserve"> </w:t>
      </w:r>
      <w:proofErr w:type="spellStart"/>
      <w:r>
        <w:rPr>
          <w:rFonts w:ascii="Century Gothic" w:hAnsi="Century Gothic" w:cs="Courier New"/>
          <w:color w:val="1F497D" w:themeColor="text2"/>
          <w:sz w:val="24"/>
        </w:rPr>
        <w:t>iindirzzi</w:t>
      </w:r>
      <w:proofErr w:type="spellEnd"/>
      <w:r>
        <w:rPr>
          <w:rFonts w:ascii="Century Gothic" w:hAnsi="Century Gothic" w:cs="Courier New"/>
          <w:color w:val="1F497D" w:themeColor="text2"/>
          <w:sz w:val="24"/>
        </w:rPr>
        <w:t xml:space="preserve"> che l’</w:t>
      </w:r>
      <w:r w:rsidRPr="00915C8D">
        <w:rPr>
          <w:rFonts w:ascii="Century Gothic" w:hAnsi="Century Gothic" w:cs="Courier New"/>
          <w:color w:val="1F497D" w:themeColor="text2"/>
          <w:sz w:val="24"/>
        </w:rPr>
        <w:t>Agenzia delle entrate-Riscossione</w:t>
      </w:r>
      <w:r>
        <w:rPr>
          <w:rFonts w:ascii="Century Gothic" w:hAnsi="Century Gothic" w:cs="Courier New"/>
          <w:color w:val="1F497D" w:themeColor="text2"/>
          <w:sz w:val="24"/>
        </w:rPr>
        <w:t xml:space="preserve"> ricerca deve basarsi su un database di indirizzi dei comuni italiani aggiornato continuamente e in linea con Poste Italiane. Tale normalizzazione deve avvenire in modalità puntuale (on line), tramite dei servizi interattivi, e in </w:t>
      </w:r>
      <w:proofErr w:type="spellStart"/>
      <w:r>
        <w:rPr>
          <w:rFonts w:ascii="Century Gothic" w:hAnsi="Century Gothic" w:cs="Courier New"/>
          <w:color w:val="1F497D" w:themeColor="text2"/>
          <w:sz w:val="24"/>
        </w:rPr>
        <w:t>modlaità</w:t>
      </w:r>
      <w:proofErr w:type="spellEnd"/>
      <w:r>
        <w:rPr>
          <w:rFonts w:ascii="Century Gothic" w:hAnsi="Century Gothic" w:cs="Courier New"/>
          <w:color w:val="1F497D" w:themeColor="text2"/>
          <w:sz w:val="24"/>
        </w:rPr>
        <w:t xml:space="preserve"> massiva (batch). </w:t>
      </w:r>
    </w:p>
    <w:p w14:paraId="6264D9CF" w14:textId="77777777" w:rsidR="001B5304" w:rsidRDefault="001B5304" w:rsidP="001B5304">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Tale sistema deve essere</w:t>
      </w:r>
      <w:r w:rsidRPr="00915C8D">
        <w:rPr>
          <w:rFonts w:ascii="Century Gothic" w:hAnsi="Century Gothic" w:cs="Courier New"/>
          <w:color w:val="1F497D" w:themeColor="text2"/>
          <w:sz w:val="24"/>
        </w:rPr>
        <w:t xml:space="preserve"> aperto all’integrazione con</w:t>
      </w:r>
      <w:r>
        <w:rPr>
          <w:rFonts w:ascii="Century Gothic" w:hAnsi="Century Gothic" w:cs="Courier New"/>
          <w:color w:val="1F497D" w:themeColor="text2"/>
          <w:sz w:val="24"/>
        </w:rPr>
        <w:t xml:space="preserve"> tutte le architetture presenti sul</w:t>
      </w:r>
      <w:r w:rsidRPr="00915C8D">
        <w:rPr>
          <w:rFonts w:ascii="Century Gothic" w:hAnsi="Century Gothic" w:cs="Courier New"/>
          <w:color w:val="1F497D" w:themeColor="text2"/>
          <w:sz w:val="24"/>
        </w:rPr>
        <w:t xml:space="preserve"> sistema informativo aziendale</w:t>
      </w:r>
      <w:r>
        <w:rPr>
          <w:rFonts w:ascii="Century Gothic" w:hAnsi="Century Gothic" w:cs="Courier New"/>
          <w:color w:val="1F497D" w:themeColor="text2"/>
          <w:sz w:val="24"/>
        </w:rPr>
        <w:t xml:space="preserve"> riportate nel seguente quadro di massima:</w:t>
      </w:r>
    </w:p>
    <w:tbl>
      <w:tblPr>
        <w:tblW w:w="7928" w:type="dxa"/>
        <w:jc w:val="center"/>
        <w:tblLook w:val="04A0" w:firstRow="1" w:lastRow="0" w:firstColumn="1" w:lastColumn="0" w:noHBand="0" w:noVBand="1"/>
      </w:tblPr>
      <w:tblGrid>
        <w:gridCol w:w="1265"/>
        <w:gridCol w:w="6663"/>
      </w:tblGrid>
      <w:tr w:rsidR="001B5304" w14:paraId="748A7F07" w14:textId="77777777" w:rsidTr="00A37AA9">
        <w:trPr>
          <w:trHeight w:val="315"/>
          <w:jc w:val="center"/>
        </w:trPr>
        <w:tc>
          <w:tcPr>
            <w:tcW w:w="1265" w:type="dxa"/>
            <w:tcBorders>
              <w:top w:val="single" w:sz="8" w:space="0" w:color="auto"/>
              <w:left w:val="single" w:sz="8" w:space="0" w:color="auto"/>
              <w:bottom w:val="single" w:sz="8" w:space="0" w:color="auto"/>
              <w:right w:val="single" w:sz="8" w:space="0" w:color="auto"/>
            </w:tcBorders>
            <w:shd w:val="clear" w:color="auto" w:fill="DBE5F1"/>
            <w:vAlign w:val="center"/>
          </w:tcPr>
          <w:p w14:paraId="5204C5A5" w14:textId="77777777" w:rsidR="001B5304" w:rsidRDefault="001B5304" w:rsidP="0067382B">
            <w:pPr>
              <w:spacing w:before="100" w:beforeAutospacing="1" w:after="100" w:afterAutospacing="1"/>
              <w:jc w:val="center"/>
              <w:rPr>
                <w:rFonts w:ascii="Calibri" w:hAnsi="Calibri"/>
                <w:b/>
                <w:bCs/>
                <w:color w:val="000000"/>
              </w:rPr>
            </w:pPr>
            <w:r>
              <w:rPr>
                <w:b/>
                <w:bCs/>
                <w:color w:val="000000"/>
              </w:rPr>
              <w:t>Oggetto </w:t>
            </w:r>
          </w:p>
        </w:tc>
        <w:tc>
          <w:tcPr>
            <w:tcW w:w="6663" w:type="dxa"/>
            <w:tcBorders>
              <w:top w:val="single" w:sz="8" w:space="0" w:color="auto"/>
              <w:left w:val="nil"/>
              <w:bottom w:val="single" w:sz="8" w:space="0" w:color="auto"/>
              <w:right w:val="single" w:sz="8" w:space="0" w:color="auto"/>
            </w:tcBorders>
            <w:shd w:val="clear" w:color="auto" w:fill="DBE5F1"/>
            <w:vAlign w:val="center"/>
          </w:tcPr>
          <w:p w14:paraId="1C1F36EA" w14:textId="77777777" w:rsidR="001B5304" w:rsidRDefault="001B5304" w:rsidP="0067382B">
            <w:pPr>
              <w:spacing w:before="100" w:beforeAutospacing="1" w:after="100" w:afterAutospacing="1"/>
              <w:jc w:val="center"/>
              <w:rPr>
                <w:rFonts w:ascii="Calibri" w:hAnsi="Calibri"/>
                <w:b/>
                <w:bCs/>
                <w:color w:val="000000"/>
              </w:rPr>
            </w:pPr>
            <w:r>
              <w:rPr>
                <w:b/>
                <w:bCs/>
                <w:color w:val="000000"/>
              </w:rPr>
              <w:t>Prodotto e versione</w:t>
            </w:r>
          </w:p>
        </w:tc>
      </w:tr>
      <w:tr w:rsidR="001B5304" w14:paraId="068104A8" w14:textId="77777777" w:rsidTr="00A37AA9">
        <w:trPr>
          <w:trHeight w:val="435"/>
          <w:jc w:val="center"/>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14:paraId="00382F73" w14:textId="77777777" w:rsidR="001B5304" w:rsidRDefault="001B5304" w:rsidP="0067382B">
            <w:pPr>
              <w:spacing w:before="100" w:beforeAutospacing="1" w:after="100" w:afterAutospacing="1"/>
              <w:rPr>
                <w:rFonts w:ascii="Times New Roman" w:hAnsi="Times New Roman"/>
                <w:color w:val="000000"/>
                <w:sz w:val="24"/>
                <w:szCs w:val="24"/>
              </w:rPr>
            </w:pPr>
            <w:r>
              <w:rPr>
                <w:b/>
                <w:bCs/>
                <w:color w:val="FFFFFF"/>
                <w:sz w:val="24"/>
                <w:szCs w:val="24"/>
              </w:rPr>
              <w:t>Ambiente Mainframe</w:t>
            </w:r>
          </w:p>
        </w:tc>
      </w:tr>
      <w:tr w:rsidR="001B5304" w14:paraId="13B9728D"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1E9C4527"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6C1599C8" w14:textId="77777777" w:rsidR="001B5304" w:rsidRDefault="001B5304" w:rsidP="0067382B">
            <w:pPr>
              <w:spacing w:before="100" w:beforeAutospacing="1" w:after="100" w:afterAutospacing="1"/>
              <w:rPr>
                <w:rFonts w:ascii="Calibri" w:hAnsi="Calibri"/>
                <w:color w:val="000000"/>
              </w:rPr>
            </w:pPr>
            <w:r>
              <w:rPr>
                <w:color w:val="000000"/>
              </w:rPr>
              <w:t>Piattaforma hardware : Mainframe IBM Z9</w:t>
            </w:r>
          </w:p>
        </w:tc>
      </w:tr>
      <w:tr w:rsidR="001B5304" w14:paraId="1F364DD4"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4C6C41D8"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7026E544" w14:textId="77777777" w:rsidR="001B5304" w:rsidRDefault="001B5304" w:rsidP="0067382B">
            <w:pPr>
              <w:spacing w:before="100" w:beforeAutospacing="1" w:after="100" w:afterAutospacing="1"/>
              <w:rPr>
                <w:rFonts w:ascii="Calibri" w:hAnsi="Calibri"/>
                <w:color w:val="000000"/>
              </w:rPr>
            </w:pPr>
            <w:r>
              <w:rPr>
                <w:color w:val="000000"/>
              </w:rPr>
              <w:t>Sistema operativo: Z/OS versione 1.8</w:t>
            </w:r>
          </w:p>
        </w:tc>
      </w:tr>
      <w:tr w:rsidR="001B5304" w:rsidRPr="00AC1A19" w14:paraId="7B54D8AE"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015475B1"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2033B935" w14:textId="77777777" w:rsidR="001B5304" w:rsidRPr="00AE7F7B" w:rsidRDefault="001B5304" w:rsidP="0067382B">
            <w:pPr>
              <w:spacing w:before="100" w:beforeAutospacing="1" w:after="100" w:afterAutospacing="1"/>
              <w:rPr>
                <w:rFonts w:ascii="Calibri" w:hAnsi="Calibri"/>
                <w:color w:val="000000"/>
                <w:lang w:val="en-US"/>
              </w:rPr>
            </w:pPr>
            <w:r>
              <w:rPr>
                <w:color w:val="000000"/>
                <w:lang w:val="en-US"/>
              </w:rPr>
              <w:t>TP: CICS</w:t>
            </w:r>
          </w:p>
        </w:tc>
      </w:tr>
      <w:tr w:rsidR="001B5304" w14:paraId="331E1F91"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010979EC" w14:textId="77777777" w:rsidR="001B5304" w:rsidRPr="00AE7F7B" w:rsidRDefault="001B5304" w:rsidP="0067382B">
            <w:pPr>
              <w:spacing w:before="100" w:beforeAutospacing="1" w:after="100" w:afterAutospacing="1"/>
              <w:rPr>
                <w:rFonts w:ascii="Calibri" w:hAnsi="Calibri"/>
                <w:color w:val="000000"/>
                <w:lang w:val="en-US"/>
              </w:rPr>
            </w:pPr>
          </w:p>
        </w:tc>
        <w:tc>
          <w:tcPr>
            <w:tcW w:w="6663" w:type="dxa"/>
            <w:tcBorders>
              <w:top w:val="nil"/>
              <w:left w:val="nil"/>
              <w:bottom w:val="single" w:sz="8" w:space="0" w:color="auto"/>
              <w:right w:val="single" w:sz="8" w:space="0" w:color="auto"/>
            </w:tcBorders>
            <w:shd w:val="clear" w:color="auto" w:fill="B8CCE4"/>
            <w:vAlign w:val="center"/>
          </w:tcPr>
          <w:p w14:paraId="6397016A" w14:textId="77777777" w:rsidR="001B5304" w:rsidRDefault="001B5304" w:rsidP="0067382B">
            <w:pPr>
              <w:spacing w:before="100" w:beforeAutospacing="1" w:after="100" w:afterAutospacing="1"/>
              <w:rPr>
                <w:rFonts w:ascii="Calibri" w:hAnsi="Calibri"/>
                <w:color w:val="000000"/>
              </w:rPr>
            </w:pPr>
            <w:r>
              <w:rPr>
                <w:color w:val="000000"/>
              </w:rPr>
              <w:t>Database: DB2 versione 8</w:t>
            </w:r>
          </w:p>
        </w:tc>
      </w:tr>
      <w:tr w:rsidR="001B5304" w14:paraId="63BF8C70"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25ADDDBC"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1A2049E5" w14:textId="77777777" w:rsidR="001B5304" w:rsidRDefault="001B5304" w:rsidP="0067382B">
            <w:pPr>
              <w:spacing w:before="100" w:beforeAutospacing="1" w:after="100" w:afterAutospacing="1"/>
              <w:rPr>
                <w:rFonts w:ascii="Calibri" w:hAnsi="Calibri"/>
                <w:color w:val="000000"/>
              </w:rPr>
            </w:pPr>
            <w:r>
              <w:rPr>
                <w:color w:val="000000"/>
              </w:rPr>
              <w:t xml:space="preserve">Chance Management: </w:t>
            </w:r>
            <w:proofErr w:type="spellStart"/>
            <w:r>
              <w:rPr>
                <w:color w:val="000000"/>
              </w:rPr>
              <w:t>Endevor</w:t>
            </w:r>
            <w:proofErr w:type="spellEnd"/>
          </w:p>
        </w:tc>
      </w:tr>
      <w:tr w:rsidR="001B5304" w14:paraId="62711B71"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467B9202"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0D9D3118" w14:textId="77777777" w:rsidR="001B5304" w:rsidRDefault="001B5304" w:rsidP="0067382B">
            <w:pPr>
              <w:spacing w:before="100" w:beforeAutospacing="1" w:after="100" w:afterAutospacing="1"/>
              <w:rPr>
                <w:rFonts w:ascii="Calibri" w:hAnsi="Calibri"/>
                <w:color w:val="000000"/>
              </w:rPr>
            </w:pPr>
            <w:r>
              <w:rPr>
                <w:color w:val="000000"/>
              </w:rPr>
              <w:t>Linguaggio di programmazione: Cobol</w:t>
            </w:r>
          </w:p>
        </w:tc>
      </w:tr>
      <w:tr w:rsidR="001B5304" w:rsidRPr="00E04444" w14:paraId="1D392FAA"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2836A0F5" w14:textId="77777777" w:rsidR="001B5304" w:rsidRDefault="001B5304" w:rsidP="0067382B">
            <w:pPr>
              <w:spacing w:before="100" w:beforeAutospacing="1" w:after="100" w:afterAutospacing="1"/>
              <w:jc w:val="center"/>
              <w:rPr>
                <w:color w:val="000000"/>
              </w:rPr>
            </w:pPr>
          </w:p>
        </w:tc>
        <w:tc>
          <w:tcPr>
            <w:tcW w:w="6663" w:type="dxa"/>
            <w:tcBorders>
              <w:top w:val="nil"/>
              <w:left w:val="nil"/>
              <w:bottom w:val="single" w:sz="8" w:space="0" w:color="auto"/>
              <w:right w:val="single" w:sz="8" w:space="0" w:color="auto"/>
            </w:tcBorders>
            <w:shd w:val="clear" w:color="auto" w:fill="B8CCE4"/>
            <w:vAlign w:val="center"/>
          </w:tcPr>
          <w:p w14:paraId="52C9A7DA" w14:textId="77777777" w:rsidR="001B5304" w:rsidRPr="00193F7D" w:rsidRDefault="001B5304" w:rsidP="0067382B">
            <w:pPr>
              <w:spacing w:before="100" w:beforeAutospacing="1" w:after="100" w:afterAutospacing="1"/>
              <w:rPr>
                <w:color w:val="000000"/>
                <w:lang w:val="en-US"/>
              </w:rPr>
            </w:pPr>
            <w:r w:rsidRPr="00193F7D">
              <w:rPr>
                <w:color w:val="000000"/>
                <w:lang w:val="en-US"/>
              </w:rPr>
              <w:t xml:space="preserve">File transfer: IBM Tivoli </w:t>
            </w:r>
            <w:proofErr w:type="spellStart"/>
            <w:r w:rsidRPr="00193F7D">
              <w:rPr>
                <w:color w:val="000000"/>
                <w:lang w:val="en-US"/>
              </w:rPr>
              <w:t>Netview</w:t>
            </w:r>
            <w:proofErr w:type="spellEnd"/>
            <w:r w:rsidRPr="00193F7D">
              <w:rPr>
                <w:color w:val="000000"/>
                <w:lang w:val="en-US"/>
              </w:rPr>
              <w:t xml:space="preserve"> FTP</w:t>
            </w:r>
          </w:p>
        </w:tc>
      </w:tr>
      <w:tr w:rsidR="001B5304" w14:paraId="5C88D77C" w14:textId="77777777" w:rsidTr="00A37AA9">
        <w:trPr>
          <w:trHeight w:val="435"/>
          <w:jc w:val="center"/>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14:paraId="35E63B97" w14:textId="77777777" w:rsidR="001B5304" w:rsidRDefault="001B5304" w:rsidP="0067382B">
            <w:pPr>
              <w:spacing w:before="100" w:beforeAutospacing="1" w:after="100" w:afterAutospacing="1"/>
              <w:rPr>
                <w:rFonts w:ascii="Times New Roman" w:hAnsi="Times New Roman"/>
                <w:color w:val="000000"/>
                <w:sz w:val="24"/>
                <w:szCs w:val="24"/>
              </w:rPr>
            </w:pPr>
            <w:r>
              <w:rPr>
                <w:b/>
                <w:bCs/>
                <w:color w:val="FFFFFF"/>
                <w:sz w:val="24"/>
                <w:szCs w:val="24"/>
              </w:rPr>
              <w:t>Ambiente dipartimentale</w:t>
            </w:r>
          </w:p>
        </w:tc>
      </w:tr>
      <w:tr w:rsidR="001B5304" w14:paraId="3AD3F033" w14:textId="77777777" w:rsidTr="00A37AA9">
        <w:trPr>
          <w:trHeight w:val="435"/>
          <w:jc w:val="center"/>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14:paraId="08BFA2C4" w14:textId="77777777" w:rsidR="001B5304" w:rsidRDefault="001B5304" w:rsidP="0067382B">
            <w:pPr>
              <w:spacing w:before="100" w:beforeAutospacing="1" w:after="100" w:afterAutospacing="1"/>
              <w:rPr>
                <w:b/>
                <w:bCs/>
                <w:color w:val="FFFFFF"/>
                <w:sz w:val="24"/>
                <w:szCs w:val="24"/>
              </w:rPr>
            </w:pPr>
            <w:r>
              <w:rPr>
                <w:b/>
                <w:bCs/>
                <w:color w:val="FFFFFF"/>
                <w:sz w:val="24"/>
                <w:szCs w:val="24"/>
              </w:rPr>
              <w:t>Sistema operativo</w:t>
            </w:r>
          </w:p>
        </w:tc>
      </w:tr>
      <w:tr w:rsidR="001B5304" w14:paraId="63A58487"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6FB2BACD"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36B5485A" w14:textId="77777777" w:rsidR="001B5304" w:rsidRDefault="001B5304" w:rsidP="0067382B">
            <w:pPr>
              <w:spacing w:before="100" w:beforeAutospacing="1" w:after="100" w:afterAutospacing="1"/>
              <w:rPr>
                <w:rFonts w:ascii="Calibri" w:hAnsi="Calibri"/>
                <w:color w:val="000000"/>
              </w:rPr>
            </w:pPr>
            <w:r>
              <w:rPr>
                <w:color w:val="000000"/>
              </w:rPr>
              <w:t xml:space="preserve">Linux </w:t>
            </w:r>
            <w:proofErr w:type="spellStart"/>
            <w:r>
              <w:rPr>
                <w:color w:val="000000"/>
              </w:rPr>
              <w:t>Centos</w:t>
            </w:r>
            <w:proofErr w:type="spellEnd"/>
            <w:r>
              <w:rPr>
                <w:color w:val="000000"/>
              </w:rPr>
              <w:t xml:space="preserve"> 5</w:t>
            </w:r>
          </w:p>
        </w:tc>
      </w:tr>
      <w:tr w:rsidR="001B5304" w14:paraId="5207CC7F"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5FDA1518"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4C6822B1" w14:textId="77777777" w:rsidR="001B5304" w:rsidRDefault="001B5304" w:rsidP="0067382B">
            <w:pPr>
              <w:spacing w:before="100" w:beforeAutospacing="1" w:after="100" w:afterAutospacing="1"/>
              <w:rPr>
                <w:rFonts w:ascii="Calibri" w:hAnsi="Calibri"/>
                <w:color w:val="000000"/>
              </w:rPr>
            </w:pPr>
            <w:r>
              <w:rPr>
                <w:color w:val="000000"/>
              </w:rPr>
              <w:t xml:space="preserve">Linux </w:t>
            </w:r>
            <w:proofErr w:type="spellStart"/>
            <w:r>
              <w:rPr>
                <w:color w:val="000000"/>
              </w:rPr>
              <w:t>RedHat</w:t>
            </w:r>
            <w:proofErr w:type="spellEnd"/>
            <w:r>
              <w:rPr>
                <w:color w:val="000000"/>
              </w:rPr>
              <w:t xml:space="preserve"> 5</w:t>
            </w:r>
          </w:p>
        </w:tc>
      </w:tr>
      <w:tr w:rsidR="001B5304" w:rsidRPr="00E04444" w14:paraId="3D74BFFB"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103D0912"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10919E5B" w14:textId="77777777" w:rsidR="001B5304" w:rsidRPr="00AE7F7B" w:rsidRDefault="001B5304" w:rsidP="0067382B">
            <w:pPr>
              <w:spacing w:before="100" w:beforeAutospacing="1" w:after="100" w:afterAutospacing="1"/>
              <w:rPr>
                <w:rFonts w:ascii="Calibri" w:hAnsi="Calibri"/>
                <w:color w:val="000000"/>
                <w:lang w:val="en-US"/>
              </w:rPr>
            </w:pPr>
            <w:r w:rsidRPr="00AE7F7B">
              <w:rPr>
                <w:color w:val="000000"/>
                <w:lang w:val="en-US"/>
              </w:rPr>
              <w:t>SUSE Linux Enterprise Server 11 SP1</w:t>
            </w:r>
          </w:p>
        </w:tc>
      </w:tr>
      <w:tr w:rsidR="001B5304" w14:paraId="25615B9B"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42F5DF7E" w14:textId="77777777" w:rsidR="001B5304" w:rsidRPr="00AE7F7B" w:rsidRDefault="001B5304" w:rsidP="0067382B">
            <w:pPr>
              <w:spacing w:before="100" w:beforeAutospacing="1" w:after="100" w:afterAutospacing="1"/>
              <w:rPr>
                <w:rFonts w:ascii="Calibri" w:hAnsi="Calibri"/>
                <w:color w:val="000000"/>
                <w:lang w:val="en-US"/>
              </w:rPr>
            </w:pPr>
          </w:p>
        </w:tc>
        <w:tc>
          <w:tcPr>
            <w:tcW w:w="6663" w:type="dxa"/>
            <w:tcBorders>
              <w:top w:val="nil"/>
              <w:left w:val="nil"/>
              <w:bottom w:val="single" w:sz="8" w:space="0" w:color="auto"/>
              <w:right w:val="single" w:sz="8" w:space="0" w:color="auto"/>
            </w:tcBorders>
            <w:shd w:val="clear" w:color="auto" w:fill="B8CCE4"/>
            <w:vAlign w:val="center"/>
          </w:tcPr>
          <w:p w14:paraId="6D8BC069" w14:textId="77777777" w:rsidR="001B5304" w:rsidRDefault="001B5304" w:rsidP="0067382B">
            <w:pPr>
              <w:spacing w:before="100" w:beforeAutospacing="1" w:after="100" w:afterAutospacing="1"/>
              <w:rPr>
                <w:rFonts w:ascii="Calibri" w:hAnsi="Calibri"/>
                <w:color w:val="000000"/>
              </w:rPr>
            </w:pPr>
            <w:r>
              <w:rPr>
                <w:color w:val="000000"/>
              </w:rPr>
              <w:t>Oracle Linux 5</w:t>
            </w:r>
          </w:p>
        </w:tc>
      </w:tr>
      <w:tr w:rsidR="001B5304" w14:paraId="1EDD1C83"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23040CAC"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6D66E146" w14:textId="77777777" w:rsidR="001B5304" w:rsidRDefault="001B5304" w:rsidP="0067382B">
            <w:pPr>
              <w:spacing w:before="100" w:beforeAutospacing="1" w:after="100" w:afterAutospacing="1"/>
              <w:rPr>
                <w:rFonts w:ascii="Calibri" w:hAnsi="Calibri"/>
                <w:color w:val="000000"/>
              </w:rPr>
            </w:pPr>
            <w:r>
              <w:rPr>
                <w:color w:val="000000"/>
              </w:rPr>
              <w:t>Microsoft Windows Server 2003 / 2008 / 2008 R2</w:t>
            </w:r>
          </w:p>
        </w:tc>
      </w:tr>
      <w:tr w:rsidR="001B5304" w14:paraId="72446924"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239B9E97"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241FC7E5" w14:textId="77777777" w:rsidR="001B5304" w:rsidRDefault="001B5304" w:rsidP="0067382B">
            <w:pPr>
              <w:spacing w:before="100" w:beforeAutospacing="1" w:after="100" w:afterAutospacing="1"/>
              <w:rPr>
                <w:rFonts w:ascii="Calibri" w:hAnsi="Calibri"/>
                <w:color w:val="000000"/>
              </w:rPr>
            </w:pPr>
            <w:proofErr w:type="spellStart"/>
            <w:r>
              <w:rPr>
                <w:color w:val="000000"/>
              </w:rPr>
              <w:t>Vmware</w:t>
            </w:r>
            <w:proofErr w:type="spellEnd"/>
            <w:r>
              <w:rPr>
                <w:color w:val="000000"/>
              </w:rPr>
              <w:t xml:space="preserve"> </w:t>
            </w:r>
            <w:proofErr w:type="spellStart"/>
            <w:r>
              <w:rPr>
                <w:color w:val="000000"/>
              </w:rPr>
              <w:t>VSphere</w:t>
            </w:r>
            <w:proofErr w:type="spellEnd"/>
            <w:r>
              <w:rPr>
                <w:color w:val="000000"/>
              </w:rPr>
              <w:t xml:space="preserve"> 5</w:t>
            </w:r>
          </w:p>
        </w:tc>
      </w:tr>
      <w:tr w:rsidR="001B5304" w14:paraId="3961FC1D" w14:textId="77777777" w:rsidTr="00A37AA9">
        <w:trPr>
          <w:trHeight w:val="435"/>
          <w:jc w:val="center"/>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14:paraId="458278D2" w14:textId="77777777" w:rsidR="001B5304" w:rsidRDefault="001B5304" w:rsidP="0067382B">
            <w:pPr>
              <w:spacing w:before="100" w:beforeAutospacing="1" w:after="100" w:afterAutospacing="1"/>
              <w:rPr>
                <w:rFonts w:ascii="Times New Roman" w:hAnsi="Times New Roman"/>
                <w:color w:val="000000"/>
                <w:sz w:val="24"/>
                <w:szCs w:val="24"/>
              </w:rPr>
            </w:pPr>
            <w:r>
              <w:rPr>
                <w:b/>
                <w:bCs/>
                <w:color w:val="FFFFFF"/>
                <w:sz w:val="24"/>
                <w:szCs w:val="24"/>
              </w:rPr>
              <w:t>Web Server</w:t>
            </w:r>
            <w:r>
              <w:rPr>
                <w:rFonts w:ascii="Times New Roman" w:hAnsi="Times New Roman"/>
                <w:color w:val="000000"/>
                <w:sz w:val="24"/>
                <w:szCs w:val="24"/>
              </w:rPr>
              <w:t> </w:t>
            </w:r>
          </w:p>
        </w:tc>
      </w:tr>
      <w:tr w:rsidR="001B5304" w14:paraId="10BEC6FD"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7F11A69E"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6332038B" w14:textId="77777777" w:rsidR="001B5304" w:rsidRDefault="001B5304" w:rsidP="0067382B">
            <w:pPr>
              <w:spacing w:before="100" w:beforeAutospacing="1" w:after="100" w:afterAutospacing="1"/>
              <w:rPr>
                <w:rFonts w:ascii="Calibri" w:hAnsi="Calibri"/>
                <w:color w:val="000000"/>
              </w:rPr>
            </w:pPr>
            <w:r>
              <w:rPr>
                <w:color w:val="000000"/>
              </w:rPr>
              <w:t>Apache HTTPD Server 2.x</w:t>
            </w:r>
          </w:p>
        </w:tc>
      </w:tr>
      <w:tr w:rsidR="001B5304" w14:paraId="2A832ABF"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01E48313"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368514FE" w14:textId="77777777" w:rsidR="001B5304" w:rsidRDefault="001B5304" w:rsidP="0067382B">
            <w:pPr>
              <w:spacing w:before="100" w:beforeAutospacing="1" w:after="100" w:afterAutospacing="1"/>
              <w:rPr>
                <w:rFonts w:ascii="Calibri" w:hAnsi="Calibri"/>
                <w:color w:val="000000"/>
              </w:rPr>
            </w:pPr>
            <w:r>
              <w:rPr>
                <w:color w:val="000000"/>
              </w:rPr>
              <w:t>IBM HTTP Server 6.1.0.x</w:t>
            </w:r>
          </w:p>
        </w:tc>
      </w:tr>
      <w:tr w:rsidR="001B5304" w14:paraId="2EB1AD7A"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050B9D09"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299405DD" w14:textId="77777777" w:rsidR="001B5304" w:rsidRDefault="001B5304" w:rsidP="0067382B">
            <w:pPr>
              <w:spacing w:before="100" w:beforeAutospacing="1" w:after="100" w:afterAutospacing="1"/>
              <w:rPr>
                <w:rFonts w:ascii="Calibri" w:hAnsi="Calibri"/>
                <w:color w:val="000000"/>
              </w:rPr>
            </w:pPr>
            <w:r>
              <w:rPr>
                <w:color w:val="000000"/>
              </w:rPr>
              <w:t xml:space="preserve">Microsoft IIS Server 6 </w:t>
            </w:r>
          </w:p>
        </w:tc>
      </w:tr>
      <w:tr w:rsidR="001B5304" w14:paraId="29278E68"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7158F204"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7C497557" w14:textId="77777777" w:rsidR="001B5304" w:rsidRDefault="001B5304" w:rsidP="0067382B">
            <w:pPr>
              <w:spacing w:before="100" w:beforeAutospacing="1" w:after="100" w:afterAutospacing="1"/>
              <w:rPr>
                <w:rFonts w:ascii="Calibri" w:hAnsi="Calibri"/>
                <w:color w:val="000000"/>
              </w:rPr>
            </w:pPr>
            <w:r>
              <w:rPr>
                <w:color w:val="000000"/>
              </w:rPr>
              <w:t>Microsoft IIS Server 7</w:t>
            </w:r>
          </w:p>
        </w:tc>
      </w:tr>
      <w:tr w:rsidR="001B5304" w14:paraId="20031707" w14:textId="77777777" w:rsidTr="00A37AA9">
        <w:trPr>
          <w:trHeight w:val="435"/>
          <w:jc w:val="center"/>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14:paraId="6D8EF2BC" w14:textId="77777777" w:rsidR="001B5304" w:rsidRDefault="001B5304" w:rsidP="0067382B">
            <w:pPr>
              <w:spacing w:before="100" w:beforeAutospacing="1" w:after="100" w:afterAutospacing="1"/>
              <w:rPr>
                <w:rFonts w:ascii="Times New Roman" w:hAnsi="Times New Roman"/>
                <w:color w:val="000000"/>
                <w:sz w:val="24"/>
                <w:szCs w:val="24"/>
              </w:rPr>
            </w:pPr>
            <w:r>
              <w:rPr>
                <w:b/>
                <w:bCs/>
                <w:color w:val="FFFFFF"/>
                <w:sz w:val="24"/>
                <w:szCs w:val="24"/>
              </w:rPr>
              <w:t>Application Server</w:t>
            </w:r>
          </w:p>
        </w:tc>
      </w:tr>
      <w:tr w:rsidR="001B5304" w:rsidRPr="00E04444" w14:paraId="5EF3B14D"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31971D6B"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0D505C5A" w14:textId="77777777" w:rsidR="001B5304" w:rsidRPr="00AE7F7B" w:rsidRDefault="001B5304" w:rsidP="0067382B">
            <w:pPr>
              <w:spacing w:before="100" w:beforeAutospacing="1" w:after="100" w:afterAutospacing="1"/>
              <w:rPr>
                <w:rFonts w:ascii="Calibri" w:hAnsi="Calibri"/>
                <w:color w:val="000000"/>
                <w:lang w:val="en-US"/>
              </w:rPr>
            </w:pPr>
            <w:r w:rsidRPr="00AE7F7B">
              <w:rPr>
                <w:color w:val="000000"/>
                <w:lang w:val="en-US"/>
              </w:rPr>
              <w:t xml:space="preserve">IBM WebSphere Application Server Network Deployment </w:t>
            </w:r>
            <w:r>
              <w:rPr>
                <w:color w:val="000000"/>
                <w:lang w:val="en-US"/>
              </w:rPr>
              <w:t>8</w:t>
            </w:r>
            <w:r w:rsidRPr="00AE7F7B">
              <w:rPr>
                <w:color w:val="000000"/>
                <w:lang w:val="en-US"/>
              </w:rPr>
              <w:t>.</w:t>
            </w:r>
            <w:r>
              <w:rPr>
                <w:color w:val="000000"/>
                <w:lang w:val="en-US"/>
              </w:rPr>
              <w:t>5</w:t>
            </w:r>
            <w:r w:rsidRPr="00AE7F7B">
              <w:rPr>
                <w:color w:val="000000"/>
                <w:lang w:val="en-US"/>
              </w:rPr>
              <w:t>.0.x</w:t>
            </w:r>
          </w:p>
        </w:tc>
      </w:tr>
      <w:tr w:rsidR="001B5304" w:rsidRPr="00E04444" w14:paraId="6D4601A3"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45E5B130" w14:textId="77777777" w:rsidR="001B5304" w:rsidRPr="00AE7F7B" w:rsidRDefault="001B5304" w:rsidP="0067382B">
            <w:pPr>
              <w:spacing w:before="100" w:beforeAutospacing="1" w:after="100" w:afterAutospacing="1"/>
              <w:ind w:left="720"/>
              <w:rPr>
                <w:rFonts w:ascii="Calibri" w:hAnsi="Calibri"/>
                <w:color w:val="000000"/>
                <w:lang w:val="en-US"/>
              </w:rPr>
            </w:pPr>
          </w:p>
        </w:tc>
        <w:tc>
          <w:tcPr>
            <w:tcW w:w="6663" w:type="dxa"/>
            <w:tcBorders>
              <w:top w:val="nil"/>
              <w:left w:val="nil"/>
              <w:bottom w:val="single" w:sz="8" w:space="0" w:color="auto"/>
              <w:right w:val="single" w:sz="8" w:space="0" w:color="auto"/>
            </w:tcBorders>
            <w:shd w:val="clear" w:color="auto" w:fill="B8CCE4"/>
            <w:vAlign w:val="center"/>
          </w:tcPr>
          <w:p w14:paraId="17CB4C97" w14:textId="77777777" w:rsidR="001B5304" w:rsidRPr="00AE7F7B" w:rsidRDefault="001B5304" w:rsidP="0067382B">
            <w:pPr>
              <w:spacing w:before="100" w:beforeAutospacing="1" w:after="100" w:afterAutospacing="1"/>
              <w:rPr>
                <w:rFonts w:ascii="Calibri" w:hAnsi="Calibri"/>
                <w:color w:val="000000"/>
                <w:lang w:val="en-US"/>
              </w:rPr>
            </w:pPr>
            <w:r w:rsidRPr="00AE7F7B">
              <w:rPr>
                <w:color w:val="000000"/>
                <w:lang w:val="en-US"/>
              </w:rPr>
              <w:t xml:space="preserve">JBoss Application Server 4.2.x / 5.1.x </w:t>
            </w:r>
          </w:p>
        </w:tc>
      </w:tr>
      <w:tr w:rsidR="001B5304" w14:paraId="3E218D6E" w14:textId="77777777" w:rsidTr="00A37AA9">
        <w:trPr>
          <w:trHeight w:val="435"/>
          <w:jc w:val="center"/>
        </w:trPr>
        <w:tc>
          <w:tcPr>
            <w:tcW w:w="7928" w:type="dxa"/>
            <w:gridSpan w:val="2"/>
            <w:tcBorders>
              <w:top w:val="nil"/>
              <w:left w:val="single" w:sz="8" w:space="0" w:color="auto"/>
              <w:bottom w:val="single" w:sz="8" w:space="0" w:color="auto"/>
              <w:right w:val="single" w:sz="8" w:space="0" w:color="auto"/>
            </w:tcBorders>
            <w:shd w:val="clear" w:color="auto" w:fill="1F497D"/>
            <w:vAlign w:val="center"/>
          </w:tcPr>
          <w:p w14:paraId="31B9C0AD" w14:textId="77777777" w:rsidR="001B5304" w:rsidRDefault="001B5304" w:rsidP="0067382B">
            <w:pPr>
              <w:spacing w:before="100" w:beforeAutospacing="1" w:after="100" w:afterAutospacing="1"/>
              <w:rPr>
                <w:rFonts w:ascii="Times New Roman" w:hAnsi="Times New Roman"/>
                <w:color w:val="000000"/>
                <w:sz w:val="24"/>
                <w:szCs w:val="24"/>
              </w:rPr>
            </w:pPr>
            <w:r>
              <w:rPr>
                <w:b/>
                <w:bCs/>
                <w:color w:val="FFFFFF"/>
                <w:sz w:val="24"/>
                <w:szCs w:val="24"/>
              </w:rPr>
              <w:t>Database</w:t>
            </w:r>
            <w:r>
              <w:rPr>
                <w:rFonts w:ascii="Times New Roman" w:hAnsi="Times New Roman"/>
                <w:color w:val="000000"/>
                <w:sz w:val="24"/>
                <w:szCs w:val="24"/>
              </w:rPr>
              <w:t> </w:t>
            </w:r>
          </w:p>
        </w:tc>
      </w:tr>
      <w:tr w:rsidR="001B5304" w14:paraId="29F28F4A"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283B93F9" w14:textId="77777777" w:rsidR="001B5304" w:rsidRDefault="001B5304" w:rsidP="0067382B">
            <w:pPr>
              <w:spacing w:before="100" w:beforeAutospacing="1" w:after="100" w:afterAutospacing="1"/>
              <w:jc w:val="center"/>
              <w:rPr>
                <w:rFonts w:ascii="Calibri" w:hAnsi="Calibri"/>
                <w:color w:val="000000"/>
              </w:rPr>
            </w:pPr>
            <w:r>
              <w:rPr>
                <w:color w:val="000000"/>
              </w:rPr>
              <w:lastRenderedPageBreak/>
              <w:t> </w:t>
            </w:r>
          </w:p>
        </w:tc>
        <w:tc>
          <w:tcPr>
            <w:tcW w:w="6663" w:type="dxa"/>
            <w:tcBorders>
              <w:top w:val="nil"/>
              <w:left w:val="nil"/>
              <w:bottom w:val="single" w:sz="8" w:space="0" w:color="auto"/>
              <w:right w:val="single" w:sz="8" w:space="0" w:color="auto"/>
            </w:tcBorders>
            <w:shd w:val="clear" w:color="auto" w:fill="B8CCE4"/>
            <w:vAlign w:val="center"/>
          </w:tcPr>
          <w:p w14:paraId="10A87739" w14:textId="77777777" w:rsidR="001B5304" w:rsidRDefault="001B5304" w:rsidP="0067382B">
            <w:pPr>
              <w:spacing w:before="100" w:beforeAutospacing="1" w:after="100" w:afterAutospacing="1"/>
              <w:rPr>
                <w:rFonts w:ascii="Calibri" w:hAnsi="Calibri"/>
                <w:color w:val="000000"/>
              </w:rPr>
            </w:pPr>
            <w:r>
              <w:rPr>
                <w:color w:val="000000"/>
              </w:rPr>
              <w:t>Oracle RAC 11g su Oracle Linux</w:t>
            </w:r>
          </w:p>
        </w:tc>
      </w:tr>
      <w:tr w:rsidR="001B5304" w14:paraId="30E26B86" w14:textId="77777777" w:rsidTr="00A37AA9">
        <w:trPr>
          <w:trHeight w:val="435"/>
          <w:jc w:val="center"/>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14:paraId="596FCB98" w14:textId="77777777" w:rsidR="001B5304" w:rsidRDefault="001B5304" w:rsidP="0067382B">
            <w:pPr>
              <w:spacing w:before="100" w:beforeAutospacing="1" w:after="100" w:afterAutospacing="1"/>
              <w:rPr>
                <w:rFonts w:ascii="Calibri" w:hAnsi="Calibri"/>
                <w:b/>
                <w:bCs/>
                <w:color w:val="FFFFFF"/>
                <w:sz w:val="24"/>
                <w:szCs w:val="24"/>
              </w:rPr>
            </w:pPr>
            <w:r>
              <w:rPr>
                <w:b/>
                <w:bCs/>
                <w:color w:val="FFFFFF"/>
                <w:sz w:val="24"/>
                <w:szCs w:val="24"/>
              </w:rPr>
              <w:t>Sistemi d’interfacciamento</w:t>
            </w:r>
          </w:p>
        </w:tc>
      </w:tr>
      <w:tr w:rsidR="001B5304" w14:paraId="7E9DC310"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7943BD55"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36C354EC" w14:textId="77777777" w:rsidR="001B5304" w:rsidRDefault="001B5304" w:rsidP="0067382B">
            <w:pPr>
              <w:spacing w:before="100" w:beforeAutospacing="1" w:after="100" w:afterAutospacing="1"/>
              <w:rPr>
                <w:rFonts w:ascii="Calibri" w:hAnsi="Calibri"/>
                <w:color w:val="000000"/>
              </w:rPr>
            </w:pPr>
            <w:r>
              <w:rPr>
                <w:color w:val="000000"/>
              </w:rPr>
              <w:t>IBM DB2 Connect 9.5</w:t>
            </w:r>
          </w:p>
        </w:tc>
      </w:tr>
      <w:tr w:rsidR="001B5304" w14:paraId="51CAD17D"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05513B25"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1856B783" w14:textId="77777777" w:rsidR="001B5304" w:rsidRDefault="001B5304" w:rsidP="0067382B">
            <w:pPr>
              <w:spacing w:before="100" w:beforeAutospacing="1" w:after="100" w:afterAutospacing="1"/>
              <w:rPr>
                <w:rFonts w:ascii="Calibri" w:hAnsi="Calibri"/>
                <w:color w:val="000000"/>
              </w:rPr>
            </w:pPr>
            <w:r>
              <w:rPr>
                <w:color w:val="000000"/>
              </w:rPr>
              <w:t xml:space="preserve">CICS </w:t>
            </w:r>
            <w:proofErr w:type="spellStart"/>
            <w:r>
              <w:rPr>
                <w:color w:val="000000"/>
              </w:rPr>
              <w:t>Transaction</w:t>
            </w:r>
            <w:proofErr w:type="spellEnd"/>
            <w:r>
              <w:rPr>
                <w:color w:val="000000"/>
              </w:rPr>
              <w:t xml:space="preserve"> Gateway 7.2.x</w:t>
            </w:r>
          </w:p>
        </w:tc>
      </w:tr>
      <w:tr w:rsidR="001B5304" w14:paraId="0A975326" w14:textId="77777777" w:rsidTr="00A37AA9">
        <w:trPr>
          <w:trHeight w:val="435"/>
          <w:jc w:val="center"/>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14:paraId="6CD38B63" w14:textId="77777777" w:rsidR="001B5304" w:rsidRDefault="001B5304" w:rsidP="0067382B">
            <w:pPr>
              <w:spacing w:before="100" w:beforeAutospacing="1" w:after="100" w:afterAutospacing="1"/>
              <w:rPr>
                <w:rFonts w:ascii="Calibri" w:hAnsi="Calibri"/>
                <w:b/>
                <w:bCs/>
                <w:color w:val="FFFFFF"/>
                <w:sz w:val="24"/>
                <w:szCs w:val="24"/>
              </w:rPr>
            </w:pPr>
            <w:r>
              <w:rPr>
                <w:b/>
                <w:bCs/>
                <w:color w:val="FFFFFF"/>
                <w:sz w:val="24"/>
                <w:szCs w:val="24"/>
              </w:rPr>
              <w:t>Sicurezza</w:t>
            </w:r>
          </w:p>
        </w:tc>
      </w:tr>
      <w:tr w:rsidR="001B5304" w14:paraId="231007F8"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6A5D87C8"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212EFF97" w14:textId="77777777" w:rsidR="001B5304" w:rsidRDefault="001B5304" w:rsidP="0067382B">
            <w:pPr>
              <w:spacing w:before="100" w:beforeAutospacing="1" w:after="100" w:afterAutospacing="1"/>
              <w:rPr>
                <w:rFonts w:ascii="Calibri" w:hAnsi="Calibri"/>
                <w:color w:val="000000"/>
              </w:rPr>
            </w:pPr>
            <w:r>
              <w:rPr>
                <w:color w:val="000000"/>
              </w:rPr>
              <w:t>IBM Tivoli Access Manager 6.1 (</w:t>
            </w:r>
            <w:proofErr w:type="spellStart"/>
            <w:r>
              <w:rPr>
                <w:color w:val="000000"/>
              </w:rPr>
              <w:t>Webseal</w:t>
            </w:r>
            <w:proofErr w:type="spellEnd"/>
            <w:r>
              <w:rPr>
                <w:color w:val="000000"/>
              </w:rPr>
              <w:t xml:space="preserve"> 6.1)</w:t>
            </w:r>
          </w:p>
        </w:tc>
      </w:tr>
      <w:tr w:rsidR="001B5304" w14:paraId="31F40547"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390E6CD7"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79725356" w14:textId="77777777" w:rsidR="001B5304" w:rsidRDefault="001B5304" w:rsidP="0067382B">
            <w:pPr>
              <w:spacing w:before="100" w:beforeAutospacing="1" w:after="100" w:afterAutospacing="1"/>
              <w:rPr>
                <w:rFonts w:ascii="Calibri" w:hAnsi="Calibri"/>
                <w:color w:val="000000"/>
              </w:rPr>
            </w:pPr>
            <w:r>
              <w:rPr>
                <w:color w:val="000000"/>
              </w:rPr>
              <w:t>IBM Tivoli Directory Server 6.1</w:t>
            </w:r>
          </w:p>
        </w:tc>
      </w:tr>
      <w:tr w:rsidR="001B5304" w14:paraId="06401FAC" w14:textId="77777777" w:rsidTr="00A37AA9">
        <w:trPr>
          <w:trHeight w:val="435"/>
          <w:jc w:val="center"/>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14:paraId="797B3228" w14:textId="77777777" w:rsidR="001B5304" w:rsidRDefault="001B5304" w:rsidP="0067382B">
            <w:pPr>
              <w:spacing w:before="100" w:beforeAutospacing="1" w:after="100" w:afterAutospacing="1"/>
              <w:rPr>
                <w:rFonts w:ascii="Calibri" w:hAnsi="Calibri"/>
                <w:b/>
                <w:bCs/>
                <w:color w:val="FFFFFF"/>
                <w:sz w:val="24"/>
                <w:szCs w:val="24"/>
              </w:rPr>
            </w:pPr>
            <w:proofErr w:type="spellStart"/>
            <w:r>
              <w:rPr>
                <w:b/>
                <w:bCs/>
                <w:color w:val="FFFFFF"/>
                <w:sz w:val="24"/>
                <w:szCs w:val="24"/>
              </w:rPr>
              <w:t>Managed</w:t>
            </w:r>
            <w:proofErr w:type="spellEnd"/>
            <w:r>
              <w:rPr>
                <w:b/>
                <w:bCs/>
                <w:color w:val="FFFFFF"/>
                <w:sz w:val="24"/>
                <w:szCs w:val="24"/>
              </w:rPr>
              <w:t xml:space="preserve"> File Transfer</w:t>
            </w:r>
          </w:p>
        </w:tc>
      </w:tr>
      <w:tr w:rsidR="001B5304" w14:paraId="45AFD285"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650BB5C4"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0D490775" w14:textId="77777777" w:rsidR="001B5304" w:rsidRDefault="001B5304" w:rsidP="0067382B">
            <w:pPr>
              <w:spacing w:before="100" w:beforeAutospacing="1" w:after="100" w:afterAutospacing="1"/>
              <w:rPr>
                <w:rFonts w:ascii="Calibri" w:hAnsi="Calibri"/>
                <w:color w:val="000000"/>
              </w:rPr>
            </w:pPr>
            <w:proofErr w:type="spellStart"/>
            <w:r>
              <w:rPr>
                <w:color w:val="000000"/>
              </w:rPr>
              <w:t>Primeur</w:t>
            </w:r>
            <w:proofErr w:type="spellEnd"/>
            <w:r>
              <w:rPr>
                <w:color w:val="000000"/>
              </w:rPr>
              <w:t xml:space="preserve"> Spazio MFTS 2.3.4 / 2.5.0</w:t>
            </w:r>
          </w:p>
        </w:tc>
      </w:tr>
      <w:tr w:rsidR="001B5304" w14:paraId="46D975BA"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052C08F1" w14:textId="77777777" w:rsidR="001B5304" w:rsidRDefault="001B5304" w:rsidP="0067382B">
            <w:pPr>
              <w:spacing w:before="100" w:beforeAutospacing="1" w:after="100" w:afterAutospacing="1"/>
              <w:jc w:val="center"/>
              <w:rPr>
                <w:color w:val="000000"/>
              </w:rPr>
            </w:pPr>
          </w:p>
        </w:tc>
        <w:tc>
          <w:tcPr>
            <w:tcW w:w="6663" w:type="dxa"/>
            <w:tcBorders>
              <w:top w:val="nil"/>
              <w:left w:val="nil"/>
              <w:bottom w:val="single" w:sz="8" w:space="0" w:color="auto"/>
              <w:right w:val="single" w:sz="8" w:space="0" w:color="auto"/>
            </w:tcBorders>
            <w:shd w:val="clear" w:color="auto" w:fill="B8CCE4"/>
            <w:vAlign w:val="center"/>
          </w:tcPr>
          <w:p w14:paraId="055FCA1D" w14:textId="77777777" w:rsidR="001B5304" w:rsidRDefault="001B5304" w:rsidP="0067382B">
            <w:pPr>
              <w:spacing w:before="100" w:beforeAutospacing="1" w:after="100" w:afterAutospacing="1"/>
              <w:rPr>
                <w:color w:val="000000"/>
              </w:rPr>
            </w:pPr>
            <w:r>
              <w:rPr>
                <w:color w:val="000000"/>
              </w:rPr>
              <w:t xml:space="preserve">IBM Tivoli </w:t>
            </w:r>
            <w:proofErr w:type="spellStart"/>
            <w:r>
              <w:rPr>
                <w:color w:val="000000"/>
              </w:rPr>
              <w:t>Netview</w:t>
            </w:r>
            <w:proofErr w:type="spellEnd"/>
            <w:r>
              <w:rPr>
                <w:color w:val="000000"/>
              </w:rPr>
              <w:t xml:space="preserve"> FTP </w:t>
            </w:r>
          </w:p>
        </w:tc>
      </w:tr>
      <w:tr w:rsidR="001B5304" w14:paraId="7E55BEF7" w14:textId="77777777" w:rsidTr="00A37AA9">
        <w:trPr>
          <w:trHeight w:val="435"/>
          <w:jc w:val="center"/>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14:paraId="1F864D72" w14:textId="77777777" w:rsidR="001B5304" w:rsidRDefault="001B5304" w:rsidP="0067382B">
            <w:pPr>
              <w:spacing w:before="100" w:beforeAutospacing="1" w:after="100" w:afterAutospacing="1"/>
              <w:rPr>
                <w:rFonts w:ascii="Calibri" w:hAnsi="Calibri"/>
                <w:b/>
                <w:bCs/>
                <w:color w:val="FFFFFF"/>
                <w:sz w:val="24"/>
                <w:szCs w:val="24"/>
              </w:rPr>
            </w:pPr>
            <w:r>
              <w:rPr>
                <w:b/>
                <w:bCs/>
                <w:color w:val="FFFFFF"/>
                <w:sz w:val="24"/>
                <w:szCs w:val="24"/>
              </w:rPr>
              <w:t>Sistemi  di backup</w:t>
            </w:r>
          </w:p>
        </w:tc>
      </w:tr>
      <w:tr w:rsidR="001B5304" w14:paraId="4BA2CD04"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3A8BFE8B"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27B0FB3B" w14:textId="77777777" w:rsidR="001B5304" w:rsidRDefault="001B5304" w:rsidP="0067382B">
            <w:pPr>
              <w:spacing w:before="100" w:beforeAutospacing="1" w:after="100" w:afterAutospacing="1"/>
              <w:rPr>
                <w:rFonts w:ascii="Calibri" w:hAnsi="Calibri"/>
                <w:color w:val="000000"/>
              </w:rPr>
            </w:pPr>
            <w:r>
              <w:rPr>
                <w:color w:val="000000"/>
              </w:rPr>
              <w:t>IBM Tivoli Storage Manager</w:t>
            </w:r>
          </w:p>
        </w:tc>
      </w:tr>
      <w:tr w:rsidR="001B5304" w14:paraId="75D403EE" w14:textId="77777777" w:rsidTr="00A37AA9">
        <w:trPr>
          <w:trHeight w:val="435"/>
          <w:jc w:val="center"/>
        </w:trPr>
        <w:tc>
          <w:tcPr>
            <w:tcW w:w="7928" w:type="dxa"/>
            <w:gridSpan w:val="2"/>
            <w:tcBorders>
              <w:top w:val="nil"/>
              <w:left w:val="single" w:sz="8" w:space="0" w:color="auto"/>
              <w:bottom w:val="single" w:sz="8" w:space="0" w:color="auto"/>
              <w:right w:val="single" w:sz="8" w:space="0" w:color="000000"/>
            </w:tcBorders>
            <w:shd w:val="clear" w:color="auto" w:fill="1F497D"/>
            <w:vAlign w:val="center"/>
          </w:tcPr>
          <w:p w14:paraId="3F9FF057" w14:textId="77777777" w:rsidR="001B5304" w:rsidRDefault="001B5304" w:rsidP="0067382B">
            <w:pPr>
              <w:spacing w:before="100" w:beforeAutospacing="1" w:after="100" w:afterAutospacing="1"/>
              <w:rPr>
                <w:rFonts w:ascii="Calibri" w:hAnsi="Calibri"/>
                <w:b/>
                <w:bCs/>
                <w:color w:val="FFFFFF"/>
                <w:sz w:val="24"/>
                <w:szCs w:val="24"/>
              </w:rPr>
            </w:pPr>
            <w:r>
              <w:rPr>
                <w:b/>
                <w:bCs/>
                <w:color w:val="FFFFFF"/>
                <w:sz w:val="24"/>
                <w:szCs w:val="24"/>
              </w:rPr>
              <w:t>Sistemi di archiviazione documentale</w:t>
            </w:r>
          </w:p>
        </w:tc>
      </w:tr>
      <w:tr w:rsidR="001B5304" w14:paraId="06C6B2BB"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61A7C8DB"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7CD15C16" w14:textId="77777777" w:rsidR="001B5304" w:rsidRDefault="001B5304" w:rsidP="0067382B">
            <w:pPr>
              <w:spacing w:before="100" w:beforeAutospacing="1" w:after="100" w:afterAutospacing="1"/>
              <w:rPr>
                <w:rFonts w:ascii="Calibri" w:hAnsi="Calibri"/>
                <w:color w:val="000000"/>
              </w:rPr>
            </w:pPr>
            <w:proofErr w:type="spellStart"/>
            <w:r>
              <w:rPr>
                <w:color w:val="000000"/>
              </w:rPr>
              <w:t>Alfresco</w:t>
            </w:r>
            <w:proofErr w:type="spellEnd"/>
            <w:r>
              <w:rPr>
                <w:color w:val="000000"/>
              </w:rPr>
              <w:t xml:space="preserve"> 3.0.0</w:t>
            </w:r>
          </w:p>
        </w:tc>
      </w:tr>
      <w:tr w:rsidR="001B5304" w14:paraId="4CF5D98E"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0FC3516E"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5317A3DB" w14:textId="77777777" w:rsidR="001B5304" w:rsidRDefault="001B5304" w:rsidP="0067382B">
            <w:pPr>
              <w:spacing w:before="100" w:beforeAutospacing="1" w:after="100" w:afterAutospacing="1"/>
              <w:rPr>
                <w:rFonts w:ascii="Calibri" w:hAnsi="Calibri"/>
                <w:color w:val="000000"/>
              </w:rPr>
            </w:pPr>
            <w:r>
              <w:rPr>
                <w:color w:val="000000"/>
              </w:rPr>
              <w:t>CODIS 2.5</w:t>
            </w:r>
          </w:p>
        </w:tc>
      </w:tr>
      <w:tr w:rsidR="001B5304" w14:paraId="4CBF5FAA"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0EA803FE"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5EADCDDC" w14:textId="77777777" w:rsidR="001B5304" w:rsidRDefault="001B5304" w:rsidP="0067382B">
            <w:pPr>
              <w:spacing w:before="100" w:beforeAutospacing="1" w:after="100" w:afterAutospacing="1"/>
              <w:rPr>
                <w:rFonts w:ascii="Calibri" w:hAnsi="Calibri"/>
                <w:color w:val="000000"/>
              </w:rPr>
            </w:pPr>
            <w:r>
              <w:rPr>
                <w:color w:val="000000"/>
              </w:rPr>
              <w:t xml:space="preserve">EMC </w:t>
            </w:r>
            <w:proofErr w:type="spellStart"/>
            <w:r>
              <w:rPr>
                <w:color w:val="000000"/>
              </w:rPr>
              <w:t>Documentum</w:t>
            </w:r>
            <w:proofErr w:type="spellEnd"/>
          </w:p>
        </w:tc>
      </w:tr>
      <w:tr w:rsidR="001B5304" w14:paraId="233671FC"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64C5E86E"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nil"/>
              <w:left w:val="nil"/>
              <w:bottom w:val="single" w:sz="8" w:space="0" w:color="auto"/>
              <w:right w:val="single" w:sz="8" w:space="0" w:color="auto"/>
            </w:tcBorders>
            <w:shd w:val="clear" w:color="auto" w:fill="B8CCE4"/>
            <w:vAlign w:val="center"/>
          </w:tcPr>
          <w:p w14:paraId="17729E7A" w14:textId="77777777" w:rsidR="001B5304" w:rsidRDefault="001B5304" w:rsidP="0067382B">
            <w:pPr>
              <w:spacing w:before="100" w:beforeAutospacing="1" w:after="100" w:afterAutospacing="1"/>
              <w:rPr>
                <w:rFonts w:ascii="Calibri" w:hAnsi="Calibri"/>
                <w:color w:val="000000"/>
              </w:rPr>
            </w:pPr>
            <w:r>
              <w:rPr>
                <w:color w:val="000000"/>
              </w:rPr>
              <w:t>Columbus Macro 4</w:t>
            </w:r>
          </w:p>
        </w:tc>
      </w:tr>
      <w:tr w:rsidR="001B5304" w14:paraId="762C3074" w14:textId="77777777" w:rsidTr="00A37AA9">
        <w:trPr>
          <w:trHeight w:val="315"/>
          <w:jc w:val="center"/>
        </w:trPr>
        <w:tc>
          <w:tcPr>
            <w:tcW w:w="1265" w:type="dxa"/>
            <w:tcBorders>
              <w:top w:val="nil"/>
              <w:left w:val="single" w:sz="8" w:space="0" w:color="auto"/>
              <w:bottom w:val="single" w:sz="8" w:space="0" w:color="auto"/>
              <w:right w:val="single" w:sz="8" w:space="0" w:color="auto"/>
            </w:tcBorders>
            <w:shd w:val="clear" w:color="auto" w:fill="B8CCE4"/>
            <w:vAlign w:val="center"/>
          </w:tcPr>
          <w:p w14:paraId="7ABF84D8" w14:textId="77777777" w:rsidR="001B5304" w:rsidRDefault="001B5304" w:rsidP="0067382B">
            <w:pPr>
              <w:spacing w:before="100" w:beforeAutospacing="1" w:after="100" w:afterAutospacing="1"/>
              <w:jc w:val="center"/>
              <w:rPr>
                <w:color w:val="000000"/>
              </w:rPr>
            </w:pPr>
          </w:p>
        </w:tc>
        <w:tc>
          <w:tcPr>
            <w:tcW w:w="6663" w:type="dxa"/>
            <w:tcBorders>
              <w:top w:val="nil"/>
              <w:left w:val="nil"/>
              <w:bottom w:val="single" w:sz="8" w:space="0" w:color="auto"/>
              <w:right w:val="single" w:sz="8" w:space="0" w:color="auto"/>
            </w:tcBorders>
            <w:shd w:val="clear" w:color="auto" w:fill="B8CCE4"/>
            <w:vAlign w:val="center"/>
          </w:tcPr>
          <w:p w14:paraId="20584A6E" w14:textId="77777777" w:rsidR="001B5304" w:rsidRDefault="001B5304" w:rsidP="0067382B">
            <w:pPr>
              <w:spacing w:before="100" w:beforeAutospacing="1" w:after="100" w:afterAutospacing="1"/>
              <w:rPr>
                <w:color w:val="000000"/>
              </w:rPr>
            </w:pPr>
            <w:proofErr w:type="spellStart"/>
            <w:r>
              <w:rPr>
                <w:color w:val="000000"/>
              </w:rPr>
              <w:t>MongoDB</w:t>
            </w:r>
            <w:proofErr w:type="spellEnd"/>
          </w:p>
        </w:tc>
      </w:tr>
      <w:tr w:rsidR="001B5304" w14:paraId="2FBD2C8C" w14:textId="77777777" w:rsidTr="00A37AA9">
        <w:trPr>
          <w:trHeight w:val="435"/>
          <w:jc w:val="center"/>
        </w:trPr>
        <w:tc>
          <w:tcPr>
            <w:tcW w:w="7928" w:type="dxa"/>
            <w:gridSpan w:val="2"/>
            <w:tcBorders>
              <w:top w:val="nil"/>
              <w:left w:val="single" w:sz="8" w:space="0" w:color="auto"/>
              <w:bottom w:val="single" w:sz="4" w:space="0" w:color="auto"/>
              <w:right w:val="single" w:sz="8" w:space="0" w:color="000000"/>
            </w:tcBorders>
            <w:shd w:val="clear" w:color="auto" w:fill="1F497D"/>
            <w:vAlign w:val="center"/>
          </w:tcPr>
          <w:p w14:paraId="184BD1D2" w14:textId="77777777" w:rsidR="001B5304" w:rsidRDefault="001B5304" w:rsidP="0067382B">
            <w:pPr>
              <w:spacing w:before="100" w:beforeAutospacing="1" w:after="100" w:afterAutospacing="1"/>
              <w:rPr>
                <w:rFonts w:ascii="Calibri" w:hAnsi="Calibri"/>
                <w:b/>
                <w:bCs/>
                <w:color w:val="FFFFFF"/>
                <w:sz w:val="24"/>
                <w:szCs w:val="24"/>
              </w:rPr>
            </w:pPr>
            <w:r>
              <w:rPr>
                <w:b/>
                <w:bCs/>
                <w:color w:val="FFFFFF"/>
                <w:sz w:val="24"/>
                <w:szCs w:val="24"/>
              </w:rPr>
              <w:t>Content Management</w:t>
            </w:r>
          </w:p>
        </w:tc>
      </w:tr>
      <w:tr w:rsidR="001B5304" w14:paraId="00768CF6"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0762C6BD" w14:textId="77777777" w:rsidR="001B5304" w:rsidRDefault="001B5304" w:rsidP="0067382B">
            <w:pPr>
              <w:spacing w:before="100" w:beforeAutospacing="1" w:after="100" w:afterAutospacing="1"/>
              <w:jc w:val="center"/>
              <w:rPr>
                <w:rFonts w:ascii="Calibri" w:hAnsi="Calibri"/>
                <w:color w:val="000000"/>
              </w:rPr>
            </w:pPr>
            <w:r>
              <w:rPr>
                <w:color w:val="000000"/>
              </w:rPr>
              <w:t> </w:t>
            </w: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736EE5E6" w14:textId="77777777" w:rsidR="001B5304" w:rsidRDefault="001B5304" w:rsidP="0067382B">
            <w:pPr>
              <w:spacing w:before="100" w:beforeAutospacing="1" w:after="100" w:afterAutospacing="1"/>
              <w:rPr>
                <w:rFonts w:ascii="Calibri" w:hAnsi="Calibri"/>
                <w:color w:val="000000"/>
              </w:rPr>
            </w:pPr>
            <w:r>
              <w:rPr>
                <w:color w:val="000000"/>
              </w:rPr>
              <w:t>Open CMS</w:t>
            </w:r>
          </w:p>
        </w:tc>
      </w:tr>
      <w:tr w:rsidR="001B5304" w:rsidRPr="00E04444" w14:paraId="74A3E7A0"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5F0A7C20" w14:textId="77777777" w:rsidR="001B5304" w:rsidRDefault="001B5304" w:rsidP="0067382B">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3048D1C3" w14:textId="77777777" w:rsidR="001B5304" w:rsidRPr="009D7486" w:rsidRDefault="001B5304" w:rsidP="0067382B">
            <w:pPr>
              <w:spacing w:before="100" w:beforeAutospacing="1" w:after="100" w:afterAutospacing="1"/>
              <w:rPr>
                <w:color w:val="000000"/>
                <w:lang w:val="en-US"/>
              </w:rPr>
            </w:pPr>
            <w:r w:rsidRPr="009D7486">
              <w:rPr>
                <w:color w:val="000000"/>
                <w:lang w:val="en-US"/>
              </w:rPr>
              <w:t xml:space="preserve">Microsoft Project Server 2013 e </w:t>
            </w:r>
            <w:proofErr w:type="spellStart"/>
            <w:r w:rsidRPr="009D7486">
              <w:rPr>
                <w:color w:val="000000"/>
                <w:lang w:val="en-US"/>
              </w:rPr>
              <w:t>Sharepoint</w:t>
            </w:r>
            <w:proofErr w:type="spellEnd"/>
            <w:r w:rsidRPr="009D7486">
              <w:rPr>
                <w:color w:val="000000"/>
                <w:lang w:val="en-US"/>
              </w:rPr>
              <w:t xml:space="preserve"> 2013</w:t>
            </w:r>
          </w:p>
        </w:tc>
      </w:tr>
      <w:tr w:rsidR="001B5304" w:rsidRPr="003D0FFC" w14:paraId="60E2FBA9" w14:textId="77777777" w:rsidTr="00A37AA9">
        <w:trPr>
          <w:trHeight w:val="315"/>
          <w:jc w:val="center"/>
        </w:trPr>
        <w:tc>
          <w:tcPr>
            <w:tcW w:w="7928"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EF9D165" w14:textId="77777777" w:rsidR="001B5304" w:rsidRPr="003D0FFC" w:rsidRDefault="001B5304" w:rsidP="0067382B">
            <w:pPr>
              <w:spacing w:before="100" w:beforeAutospacing="1" w:after="100" w:afterAutospacing="1"/>
              <w:rPr>
                <w:rFonts w:ascii="Calibri" w:hAnsi="Calibri"/>
                <w:b/>
                <w:bCs/>
                <w:color w:val="FFFFFF"/>
                <w:sz w:val="24"/>
                <w:szCs w:val="24"/>
              </w:rPr>
            </w:pPr>
            <w:r>
              <w:rPr>
                <w:b/>
                <w:bCs/>
                <w:color w:val="FFFFFF"/>
                <w:sz w:val="24"/>
                <w:szCs w:val="24"/>
              </w:rPr>
              <w:t>Supporto allo sviluppo e test</w:t>
            </w:r>
          </w:p>
        </w:tc>
      </w:tr>
      <w:tr w:rsidR="001B5304" w:rsidRPr="00E04444" w14:paraId="7A49DC66"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7EDD78C7" w14:textId="77777777" w:rsidR="001B5304" w:rsidRDefault="001B5304" w:rsidP="0067382B">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116F6A33" w14:textId="77777777" w:rsidR="001B5304" w:rsidRPr="00195336" w:rsidRDefault="001B5304" w:rsidP="0067382B">
            <w:pPr>
              <w:spacing w:before="100" w:beforeAutospacing="1" w:after="100" w:afterAutospacing="1"/>
              <w:rPr>
                <w:color w:val="000000"/>
                <w:lang w:val="en-US"/>
              </w:rPr>
            </w:pPr>
            <w:r w:rsidRPr="00195336">
              <w:rPr>
                <w:color w:val="000000"/>
                <w:lang w:val="en-US"/>
              </w:rPr>
              <w:t xml:space="preserve">Microfocus “silk” suite (Silk </w:t>
            </w:r>
            <w:r>
              <w:rPr>
                <w:color w:val="000000"/>
                <w:lang w:val="en-US"/>
              </w:rPr>
              <w:t>P</w:t>
            </w:r>
            <w:r w:rsidRPr="00195336">
              <w:rPr>
                <w:color w:val="000000"/>
                <w:lang w:val="en-US"/>
              </w:rPr>
              <w:t>erfor</w:t>
            </w:r>
            <w:r>
              <w:rPr>
                <w:color w:val="000000"/>
                <w:lang w:val="en-US"/>
              </w:rPr>
              <w:t>mer, Silk Test, Silk Central Test Manager)</w:t>
            </w:r>
          </w:p>
        </w:tc>
      </w:tr>
      <w:tr w:rsidR="001B5304" w:rsidRPr="003D0FFC" w14:paraId="10520BED"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7E9925E5" w14:textId="77777777" w:rsidR="001B5304" w:rsidRPr="00195336" w:rsidRDefault="001B5304" w:rsidP="0067382B">
            <w:pPr>
              <w:spacing w:before="100" w:beforeAutospacing="1" w:after="100" w:afterAutospacing="1"/>
              <w:jc w:val="center"/>
              <w:rPr>
                <w:color w:val="000000"/>
                <w:lang w:val="en-US"/>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544FB14F" w14:textId="77777777" w:rsidR="001B5304" w:rsidRDefault="001B5304" w:rsidP="0067382B">
            <w:pPr>
              <w:spacing w:before="100" w:beforeAutospacing="1" w:after="100" w:afterAutospacing="1"/>
              <w:rPr>
                <w:color w:val="000000"/>
              </w:rPr>
            </w:pPr>
            <w:proofErr w:type="spellStart"/>
            <w:r>
              <w:rPr>
                <w:color w:val="000000"/>
              </w:rPr>
              <w:t>Microfocus</w:t>
            </w:r>
            <w:proofErr w:type="spellEnd"/>
            <w:r>
              <w:rPr>
                <w:color w:val="000000"/>
              </w:rPr>
              <w:t xml:space="preserve"> Enterprise Developer (client e server)</w:t>
            </w:r>
          </w:p>
        </w:tc>
      </w:tr>
      <w:tr w:rsidR="001B5304" w:rsidRPr="003D0FFC" w14:paraId="1FD5263B"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36A04FFA" w14:textId="77777777" w:rsidR="001B5304" w:rsidRDefault="001B5304" w:rsidP="0067382B">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3F28EB3C" w14:textId="77777777" w:rsidR="001B5304" w:rsidRDefault="001B5304" w:rsidP="0067382B">
            <w:pPr>
              <w:spacing w:before="100" w:beforeAutospacing="1" w:after="100" w:afterAutospacing="1"/>
              <w:rPr>
                <w:color w:val="000000"/>
              </w:rPr>
            </w:pPr>
            <w:proofErr w:type="spellStart"/>
            <w:r>
              <w:rPr>
                <w:color w:val="000000"/>
              </w:rPr>
              <w:t>Endevor</w:t>
            </w:r>
            <w:proofErr w:type="spellEnd"/>
          </w:p>
        </w:tc>
      </w:tr>
      <w:tr w:rsidR="001B5304" w:rsidRPr="003D0FFC" w14:paraId="62170860"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4F285935" w14:textId="77777777" w:rsidR="001B5304" w:rsidRDefault="001B5304" w:rsidP="0067382B">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59F333CC" w14:textId="77777777" w:rsidR="001B5304" w:rsidRDefault="001B5304" w:rsidP="0067382B">
            <w:pPr>
              <w:spacing w:before="100" w:beforeAutospacing="1" w:after="100" w:afterAutospacing="1"/>
              <w:rPr>
                <w:color w:val="000000"/>
              </w:rPr>
            </w:pPr>
            <w:proofErr w:type="spellStart"/>
            <w:r>
              <w:rPr>
                <w:color w:val="000000"/>
              </w:rPr>
              <w:t>Harvest</w:t>
            </w:r>
            <w:proofErr w:type="spellEnd"/>
          </w:p>
        </w:tc>
      </w:tr>
      <w:tr w:rsidR="001B5304" w:rsidRPr="003D0FFC" w14:paraId="7FF86C55"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28A940F7" w14:textId="77777777" w:rsidR="001B5304" w:rsidRDefault="001B5304" w:rsidP="0067382B">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002E0167" w14:textId="77777777" w:rsidR="001B5304" w:rsidRDefault="001B5304" w:rsidP="0067382B">
            <w:pPr>
              <w:spacing w:before="100" w:beforeAutospacing="1" w:after="100" w:afterAutospacing="1"/>
              <w:rPr>
                <w:color w:val="000000"/>
              </w:rPr>
            </w:pPr>
            <w:proofErr w:type="spellStart"/>
            <w:r>
              <w:rPr>
                <w:color w:val="000000"/>
              </w:rPr>
              <w:t>Caliber</w:t>
            </w:r>
            <w:proofErr w:type="spellEnd"/>
          </w:p>
        </w:tc>
      </w:tr>
      <w:tr w:rsidR="001B5304" w:rsidRPr="00642A83" w14:paraId="3D6E21AC" w14:textId="77777777" w:rsidTr="00A37AA9">
        <w:trPr>
          <w:trHeight w:val="315"/>
          <w:jc w:val="center"/>
        </w:trPr>
        <w:tc>
          <w:tcPr>
            <w:tcW w:w="7928"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861079E" w14:textId="77777777" w:rsidR="001B5304" w:rsidRPr="00642A83" w:rsidRDefault="001B5304" w:rsidP="0067382B">
            <w:pPr>
              <w:spacing w:before="100" w:beforeAutospacing="1" w:after="100" w:afterAutospacing="1"/>
              <w:rPr>
                <w:color w:val="000000"/>
                <w:lang w:val="en-US"/>
              </w:rPr>
            </w:pPr>
            <w:r w:rsidRPr="00CF5038">
              <w:rPr>
                <w:rFonts w:ascii="Calibri" w:hAnsi="Calibri"/>
                <w:b/>
                <w:bCs/>
                <w:color w:val="FFFFFF"/>
                <w:sz w:val="24"/>
                <w:szCs w:val="24"/>
              </w:rPr>
              <w:t>Infrastruttura</w:t>
            </w:r>
            <w:r>
              <w:rPr>
                <w:rFonts w:ascii="Calibri" w:hAnsi="Calibri"/>
                <w:b/>
                <w:bCs/>
                <w:color w:val="FFFFFF"/>
                <w:sz w:val="24"/>
                <w:szCs w:val="24"/>
              </w:rPr>
              <w:t xml:space="preserve"> SOA</w:t>
            </w:r>
            <w:r w:rsidRPr="00CF5038">
              <w:rPr>
                <w:rFonts w:ascii="Calibri" w:hAnsi="Calibri"/>
                <w:b/>
                <w:bCs/>
                <w:color w:val="FFFFFF"/>
                <w:sz w:val="24"/>
                <w:szCs w:val="24"/>
              </w:rPr>
              <w:t xml:space="preserve"> WSO2</w:t>
            </w:r>
          </w:p>
        </w:tc>
      </w:tr>
      <w:tr w:rsidR="001B5304" w:rsidRPr="00642A83" w14:paraId="01893275" w14:textId="77777777" w:rsidTr="00A37AA9">
        <w:trPr>
          <w:trHeight w:val="38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450EA544" w14:textId="77777777" w:rsidR="001B5304" w:rsidRDefault="001B5304" w:rsidP="0067382B">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5DE6FD1D" w14:textId="77777777" w:rsidR="001B5304" w:rsidRPr="00642A83" w:rsidRDefault="001B5304" w:rsidP="0067382B">
            <w:pPr>
              <w:keepNext/>
              <w:spacing w:before="100" w:beforeAutospacing="1" w:after="100" w:afterAutospacing="1"/>
              <w:rPr>
                <w:color w:val="000000"/>
                <w:lang w:val="en-US"/>
              </w:rPr>
            </w:pPr>
            <w:r w:rsidRPr="00CF5038">
              <w:rPr>
                <w:color w:val="000000"/>
              </w:rPr>
              <w:t>ESB versione 5.0.0</w:t>
            </w:r>
          </w:p>
        </w:tc>
      </w:tr>
      <w:tr w:rsidR="001B5304" w:rsidRPr="00CF5038" w14:paraId="032E4E6F"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07615BB8" w14:textId="77777777" w:rsidR="001B5304" w:rsidRDefault="001B5304" w:rsidP="0067382B">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3D085193" w14:textId="77777777" w:rsidR="001B5304" w:rsidRPr="00CF5038" w:rsidRDefault="001B5304" w:rsidP="0067382B">
            <w:pPr>
              <w:keepNext/>
              <w:spacing w:before="100" w:beforeAutospacing="1" w:after="100" w:afterAutospacing="1"/>
              <w:rPr>
                <w:color w:val="000000"/>
              </w:rPr>
            </w:pPr>
            <w:r>
              <w:rPr>
                <w:color w:val="000000"/>
              </w:rPr>
              <w:t>BPS versione 3.6.0</w:t>
            </w:r>
          </w:p>
        </w:tc>
      </w:tr>
      <w:tr w:rsidR="001B5304" w:rsidRPr="00CF5038" w14:paraId="096ADD61"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2283A1D6" w14:textId="77777777" w:rsidR="001B5304" w:rsidRDefault="001B5304" w:rsidP="0067382B">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2EE45A59" w14:textId="77777777" w:rsidR="001B5304" w:rsidRPr="00CF5038" w:rsidRDefault="001B5304" w:rsidP="0067382B">
            <w:pPr>
              <w:keepNext/>
              <w:spacing w:before="100" w:beforeAutospacing="1" w:after="100" w:afterAutospacing="1"/>
              <w:rPr>
                <w:color w:val="000000"/>
              </w:rPr>
            </w:pPr>
            <w:r>
              <w:rPr>
                <w:color w:val="000000"/>
              </w:rPr>
              <w:t>DSS versione 3.5.0</w:t>
            </w:r>
          </w:p>
        </w:tc>
      </w:tr>
      <w:tr w:rsidR="001B5304" w:rsidRPr="00642A83" w14:paraId="2D25F97C"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63BB8BEE" w14:textId="77777777" w:rsidR="001B5304" w:rsidRDefault="001B5304" w:rsidP="0067382B">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2CF4246B" w14:textId="77777777" w:rsidR="001B5304" w:rsidRPr="00642A83" w:rsidRDefault="001B5304" w:rsidP="0067382B">
            <w:pPr>
              <w:keepNext/>
              <w:spacing w:before="100" w:beforeAutospacing="1" w:after="100" w:afterAutospacing="1"/>
              <w:rPr>
                <w:color w:val="000000"/>
                <w:lang w:val="en-US"/>
              </w:rPr>
            </w:pPr>
            <w:r w:rsidRPr="00CF5038">
              <w:rPr>
                <w:color w:val="000000"/>
              </w:rPr>
              <w:t>MB versione 3.1.0</w:t>
            </w:r>
          </w:p>
        </w:tc>
      </w:tr>
      <w:tr w:rsidR="001B5304" w:rsidRPr="00642A83" w14:paraId="3AB2D4A8"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24E0D102" w14:textId="77777777" w:rsidR="001B5304" w:rsidRDefault="001B5304" w:rsidP="0067382B">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5FBEEDBA" w14:textId="77777777" w:rsidR="001B5304" w:rsidRPr="00642A83" w:rsidRDefault="001B5304" w:rsidP="0067382B">
            <w:pPr>
              <w:keepNext/>
              <w:spacing w:before="100" w:beforeAutospacing="1" w:after="100" w:afterAutospacing="1"/>
              <w:rPr>
                <w:color w:val="000000"/>
                <w:lang w:val="en-US"/>
              </w:rPr>
            </w:pPr>
            <w:r w:rsidRPr="00CF5038">
              <w:rPr>
                <w:color w:val="000000"/>
              </w:rPr>
              <w:t>GREG versione 5.3.0</w:t>
            </w:r>
          </w:p>
        </w:tc>
      </w:tr>
      <w:tr w:rsidR="001B5304" w:rsidRPr="00642A83" w14:paraId="6B89C5CE" w14:textId="77777777" w:rsidTr="00A37AA9">
        <w:trPr>
          <w:trHeight w:val="315"/>
          <w:jc w:val="center"/>
        </w:trPr>
        <w:tc>
          <w:tcPr>
            <w:tcW w:w="1265" w:type="dxa"/>
            <w:tcBorders>
              <w:top w:val="single" w:sz="4" w:space="0" w:color="auto"/>
              <w:left w:val="single" w:sz="4" w:space="0" w:color="auto"/>
              <w:bottom w:val="single" w:sz="4" w:space="0" w:color="auto"/>
              <w:right w:val="single" w:sz="4" w:space="0" w:color="auto"/>
            </w:tcBorders>
            <w:shd w:val="clear" w:color="auto" w:fill="B8CCE4"/>
            <w:vAlign w:val="center"/>
          </w:tcPr>
          <w:p w14:paraId="799513EF" w14:textId="77777777" w:rsidR="001B5304" w:rsidRDefault="001B5304" w:rsidP="0067382B">
            <w:pPr>
              <w:spacing w:before="100" w:beforeAutospacing="1" w:after="100" w:afterAutospacing="1"/>
              <w:jc w:val="center"/>
              <w:rPr>
                <w:color w:val="000000"/>
              </w:rPr>
            </w:pPr>
          </w:p>
        </w:tc>
        <w:tc>
          <w:tcPr>
            <w:tcW w:w="6663" w:type="dxa"/>
            <w:tcBorders>
              <w:top w:val="single" w:sz="4" w:space="0" w:color="auto"/>
              <w:left w:val="single" w:sz="4" w:space="0" w:color="auto"/>
              <w:bottom w:val="single" w:sz="4" w:space="0" w:color="auto"/>
              <w:right w:val="single" w:sz="4" w:space="0" w:color="auto"/>
            </w:tcBorders>
            <w:shd w:val="clear" w:color="auto" w:fill="B8CCE4"/>
            <w:vAlign w:val="center"/>
          </w:tcPr>
          <w:p w14:paraId="672AAF08" w14:textId="77777777" w:rsidR="001B5304" w:rsidRPr="00642A83" w:rsidRDefault="001B5304" w:rsidP="0067382B">
            <w:pPr>
              <w:keepNext/>
              <w:spacing w:before="100" w:beforeAutospacing="1" w:after="100" w:afterAutospacing="1"/>
              <w:rPr>
                <w:color w:val="000000"/>
                <w:lang w:val="en-US"/>
              </w:rPr>
            </w:pPr>
            <w:r w:rsidRPr="00CF5038">
              <w:rPr>
                <w:color w:val="000000"/>
                <w:lang w:val="en-US"/>
              </w:rPr>
              <w:t xml:space="preserve">AS </w:t>
            </w:r>
            <w:proofErr w:type="spellStart"/>
            <w:r w:rsidRPr="00CF5038">
              <w:rPr>
                <w:color w:val="000000"/>
                <w:lang w:val="en-US"/>
              </w:rPr>
              <w:t>versione</w:t>
            </w:r>
            <w:proofErr w:type="spellEnd"/>
            <w:r w:rsidRPr="00CF5038">
              <w:rPr>
                <w:color w:val="000000"/>
                <w:lang w:val="en-US"/>
              </w:rPr>
              <w:t xml:space="preserve"> 5.3.0</w:t>
            </w:r>
          </w:p>
        </w:tc>
      </w:tr>
    </w:tbl>
    <w:p w14:paraId="1F76725D" w14:textId="77777777" w:rsidR="001B5304" w:rsidRDefault="001B5304" w:rsidP="001B5304">
      <w:pPr>
        <w:ind w:left="567" w:right="565"/>
        <w:jc w:val="both"/>
        <w:rPr>
          <w:rFonts w:ascii="Century Gothic" w:hAnsi="Century Gothic" w:cs="Courier New"/>
          <w:color w:val="1F497D" w:themeColor="text2"/>
          <w:sz w:val="24"/>
        </w:rPr>
      </w:pPr>
    </w:p>
    <w:p w14:paraId="1E0E1D73" w14:textId="77777777" w:rsidR="001B5304" w:rsidRPr="00915C8D" w:rsidRDefault="001B5304" w:rsidP="001B5304">
      <w:pPr>
        <w:ind w:left="567"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 xml:space="preserve">Il </w:t>
      </w:r>
      <w:r>
        <w:rPr>
          <w:rFonts w:ascii="Century Gothic" w:hAnsi="Century Gothic" w:cs="Courier New"/>
          <w:color w:val="1F497D" w:themeColor="text2"/>
          <w:sz w:val="24"/>
        </w:rPr>
        <w:t>sistema</w:t>
      </w:r>
      <w:r w:rsidRPr="00915C8D">
        <w:rPr>
          <w:rFonts w:ascii="Century Gothic" w:hAnsi="Century Gothic" w:cs="Courier New"/>
          <w:color w:val="1F497D" w:themeColor="text2"/>
          <w:sz w:val="24"/>
        </w:rPr>
        <w:t xml:space="preserve"> deve quindi garantire:</w:t>
      </w:r>
    </w:p>
    <w:p w14:paraId="1E8C7914" w14:textId="77777777" w:rsidR="001B5304" w:rsidRPr="00AD51A6" w:rsidRDefault="001B5304" w:rsidP="001B5304">
      <w:pPr>
        <w:pStyle w:val="Paragrafoelenco"/>
        <w:numPr>
          <w:ilvl w:val="0"/>
          <w:numId w:val="31"/>
        </w:numPr>
        <w:ind w:right="565"/>
        <w:jc w:val="both"/>
        <w:rPr>
          <w:rFonts w:ascii="Century Gothic" w:hAnsi="Century Gothic" w:cs="Courier New"/>
          <w:color w:val="1F497D" w:themeColor="text2"/>
          <w:sz w:val="24"/>
        </w:rPr>
      </w:pPr>
      <w:r w:rsidRPr="00AD51A6">
        <w:rPr>
          <w:rFonts w:ascii="Century Gothic" w:hAnsi="Century Gothic" w:cs="Courier New"/>
          <w:color w:val="1F497D" w:themeColor="text2"/>
          <w:sz w:val="24"/>
        </w:rPr>
        <w:lastRenderedPageBreak/>
        <w:t>Efficienza e qualità dei processi</w:t>
      </w:r>
      <w:r>
        <w:rPr>
          <w:rFonts w:ascii="Century Gothic" w:hAnsi="Century Gothic" w:cs="Courier New"/>
          <w:color w:val="1F497D" w:themeColor="text2"/>
          <w:sz w:val="24"/>
        </w:rPr>
        <w:t xml:space="preserve"> di normalizzazione</w:t>
      </w:r>
    </w:p>
    <w:p w14:paraId="0E0DC5DE" w14:textId="77777777" w:rsidR="001B5304" w:rsidRPr="00915C8D" w:rsidRDefault="001B5304" w:rsidP="001B5304">
      <w:pPr>
        <w:pStyle w:val="Paragrafoelenco"/>
        <w:numPr>
          <w:ilvl w:val="0"/>
          <w:numId w:val="31"/>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Ottimizzazione e semplificazione della gestione dei processi</w:t>
      </w:r>
    </w:p>
    <w:p w14:paraId="416C81B5" w14:textId="77777777" w:rsidR="001B5304" w:rsidRPr="00915C8D" w:rsidRDefault="001B5304" w:rsidP="001B5304">
      <w:pPr>
        <w:pStyle w:val="Paragrafoelenco"/>
        <w:numPr>
          <w:ilvl w:val="0"/>
          <w:numId w:val="31"/>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Configurabilità dell’applicativo</w:t>
      </w:r>
    </w:p>
    <w:p w14:paraId="7AB8CF19" w14:textId="77777777" w:rsidR="001B5304" w:rsidRPr="00915C8D" w:rsidRDefault="001B5304" w:rsidP="001B5304">
      <w:pPr>
        <w:pStyle w:val="Paragrafoelenco"/>
        <w:numPr>
          <w:ilvl w:val="0"/>
          <w:numId w:val="31"/>
        </w:numPr>
        <w:ind w:right="565"/>
        <w:jc w:val="both"/>
        <w:rPr>
          <w:rFonts w:ascii="Century Gothic" w:hAnsi="Century Gothic" w:cs="Courier New"/>
          <w:color w:val="1F497D" w:themeColor="text2"/>
          <w:sz w:val="24"/>
        </w:rPr>
      </w:pPr>
      <w:r w:rsidRPr="00915C8D">
        <w:rPr>
          <w:rFonts w:ascii="Century Gothic" w:hAnsi="Century Gothic" w:cs="Courier New"/>
          <w:color w:val="1F497D" w:themeColor="text2"/>
          <w:sz w:val="24"/>
        </w:rPr>
        <w:t>Monitoraggio e controllo</w:t>
      </w:r>
    </w:p>
    <w:p w14:paraId="1EEDE3D3" w14:textId="77777777" w:rsidR="001B5304" w:rsidRDefault="001B5304" w:rsidP="001B5304">
      <w:pPr>
        <w:ind w:left="567" w:right="565"/>
        <w:jc w:val="both"/>
        <w:rPr>
          <w:rFonts w:ascii="Century Gothic" w:hAnsi="Century Gothic" w:cs="Courier New"/>
          <w:b/>
          <w:bCs/>
          <w:i/>
          <w:color w:val="1F497D" w:themeColor="text2"/>
          <w:sz w:val="24"/>
        </w:rPr>
      </w:pPr>
    </w:p>
    <w:p w14:paraId="2749E54E" w14:textId="77777777" w:rsidR="001B5304" w:rsidRPr="00AD51A6" w:rsidRDefault="001B5304" w:rsidP="001B5304">
      <w:pPr>
        <w:ind w:left="567" w:right="565"/>
        <w:jc w:val="both"/>
        <w:rPr>
          <w:rFonts w:ascii="Century Gothic" w:hAnsi="Century Gothic" w:cs="Courier New"/>
          <w:b/>
          <w:bCs/>
          <w:i/>
          <w:color w:val="1F497D" w:themeColor="text2"/>
          <w:sz w:val="24"/>
        </w:rPr>
      </w:pPr>
      <w:r w:rsidRPr="00AD51A6">
        <w:rPr>
          <w:rFonts w:ascii="Century Gothic" w:hAnsi="Century Gothic" w:cs="Courier New"/>
          <w:b/>
          <w:bCs/>
          <w:i/>
          <w:color w:val="1F497D" w:themeColor="text2"/>
          <w:sz w:val="24"/>
        </w:rPr>
        <w:t xml:space="preserve">Principali funzionalità </w:t>
      </w:r>
    </w:p>
    <w:p w14:paraId="58EE9808" w14:textId="77777777" w:rsidR="001B5304" w:rsidRPr="00AD51A6" w:rsidRDefault="001B5304" w:rsidP="001B5304">
      <w:pPr>
        <w:ind w:left="567" w:right="565"/>
        <w:jc w:val="both"/>
        <w:rPr>
          <w:rFonts w:ascii="Century Gothic" w:hAnsi="Century Gothic" w:cs="Courier New"/>
          <w:b/>
          <w:bCs/>
          <w:i/>
          <w:color w:val="1F497D" w:themeColor="text2"/>
        </w:rPr>
      </w:pPr>
      <w:r>
        <w:rPr>
          <w:rFonts w:ascii="Century Gothic" w:hAnsi="Century Gothic" w:cs="Courier New"/>
          <w:b/>
          <w:bCs/>
          <w:i/>
          <w:color w:val="1F497D" w:themeColor="text2"/>
        </w:rPr>
        <w:t>NORMALIZZAZIONE ON LINE</w:t>
      </w:r>
    </w:p>
    <w:p w14:paraId="544B5BAC" w14:textId="77777777" w:rsidR="001B5304" w:rsidRPr="00923476" w:rsidRDefault="001B5304" w:rsidP="001B5304">
      <w:pPr>
        <w:ind w:left="567" w:right="565"/>
        <w:jc w:val="both"/>
        <w:rPr>
          <w:rFonts w:ascii="Century Gothic" w:hAnsi="Century Gothic" w:cs="Courier New"/>
          <w:color w:val="1F497D" w:themeColor="text2"/>
          <w:sz w:val="24"/>
        </w:rPr>
      </w:pPr>
      <w:r w:rsidRPr="00923476">
        <w:rPr>
          <w:rFonts w:ascii="Century Gothic" w:hAnsi="Century Gothic" w:cs="Courier New"/>
          <w:color w:val="1F497D" w:themeColor="text2"/>
          <w:sz w:val="24"/>
        </w:rPr>
        <w:t>Consente di effettuare tramite web service una richiesta di normalizzazione di un singolo indirizzo e di ottenerne immediatamente l'esito (modalità sincrona).</w:t>
      </w:r>
    </w:p>
    <w:p w14:paraId="6A08BD7C" w14:textId="77777777" w:rsidR="001B5304" w:rsidRPr="00923476" w:rsidRDefault="001B5304" w:rsidP="001B5304">
      <w:pPr>
        <w:ind w:left="567" w:right="565"/>
        <w:jc w:val="both"/>
        <w:rPr>
          <w:rFonts w:ascii="Century Gothic" w:hAnsi="Century Gothic" w:cs="Courier New"/>
          <w:color w:val="1F497D" w:themeColor="text2"/>
          <w:sz w:val="24"/>
        </w:rPr>
      </w:pPr>
      <w:r w:rsidRPr="00923476">
        <w:rPr>
          <w:rFonts w:ascii="Century Gothic" w:hAnsi="Century Gothic" w:cs="Courier New"/>
          <w:color w:val="1F497D" w:themeColor="text2"/>
          <w:sz w:val="24"/>
        </w:rPr>
        <w:t>Il servizio ha come parametro di input l'indirizzo da sottoporre a normalizzazione e restituisce in output l’indirizzo normalizzato o in alternativa la causale di scarto.</w:t>
      </w:r>
    </w:p>
    <w:p w14:paraId="6C5A1C61" w14:textId="77777777" w:rsidR="001B5304" w:rsidRPr="00915C8D" w:rsidRDefault="001B5304" w:rsidP="001B5304">
      <w:pPr>
        <w:ind w:left="567" w:right="565"/>
        <w:jc w:val="both"/>
        <w:rPr>
          <w:rFonts w:ascii="Century Gothic" w:hAnsi="Century Gothic" w:cs="Courier New"/>
          <w:color w:val="1F497D" w:themeColor="text2"/>
          <w:sz w:val="24"/>
        </w:rPr>
      </w:pPr>
      <w:r w:rsidRPr="00923476">
        <w:rPr>
          <w:rFonts w:ascii="Century Gothic" w:hAnsi="Century Gothic" w:cs="Courier New"/>
          <w:color w:val="1F497D" w:themeColor="text2"/>
          <w:sz w:val="24"/>
        </w:rPr>
        <w:t>È possibile, attraverso l'impostazione di un apposito parametro, richiedere la restituzione della lista dei candidati in caso di indirizzi ambigui o l’integrazione del servizio di arricchimento dati.</w:t>
      </w:r>
    </w:p>
    <w:p w14:paraId="57FFA960" w14:textId="77777777" w:rsidR="001B5304" w:rsidRDefault="001B5304" w:rsidP="001B5304">
      <w:pPr>
        <w:ind w:left="567" w:right="565"/>
        <w:jc w:val="both"/>
        <w:rPr>
          <w:rFonts w:ascii="Century Gothic" w:hAnsi="Century Gothic" w:cs="Courier New"/>
          <w:b/>
          <w:bCs/>
          <w:i/>
          <w:color w:val="1F497D" w:themeColor="text2"/>
        </w:rPr>
      </w:pPr>
    </w:p>
    <w:p w14:paraId="0611B6B3" w14:textId="77777777" w:rsidR="001B5304" w:rsidRPr="00AD51A6" w:rsidRDefault="001B5304" w:rsidP="001B5304">
      <w:pPr>
        <w:keepNext/>
        <w:keepLines/>
        <w:ind w:left="567" w:right="567"/>
        <w:jc w:val="both"/>
        <w:rPr>
          <w:rFonts w:ascii="Century Gothic" w:hAnsi="Century Gothic" w:cs="Courier New"/>
          <w:b/>
          <w:bCs/>
          <w:i/>
          <w:color w:val="1F497D" w:themeColor="text2"/>
        </w:rPr>
      </w:pPr>
      <w:r>
        <w:rPr>
          <w:rFonts w:ascii="Century Gothic" w:hAnsi="Century Gothic" w:cs="Courier New"/>
          <w:b/>
          <w:bCs/>
          <w:i/>
          <w:color w:val="1F497D" w:themeColor="text2"/>
        </w:rPr>
        <w:t>NORMALIZZAZIONE BATCH</w:t>
      </w:r>
    </w:p>
    <w:p w14:paraId="709A96F0" w14:textId="77777777" w:rsidR="001B5304" w:rsidRPr="0003642B" w:rsidRDefault="001B5304" w:rsidP="001B5304">
      <w:pPr>
        <w:keepNext/>
        <w:keepLines/>
        <w:ind w:left="567" w:right="567"/>
        <w:jc w:val="both"/>
        <w:rPr>
          <w:rFonts w:ascii="Century Gothic" w:hAnsi="Century Gothic" w:cs="Courier New"/>
          <w:color w:val="1F497D" w:themeColor="text2"/>
          <w:sz w:val="24"/>
        </w:rPr>
      </w:pPr>
      <w:r w:rsidRPr="0003642B">
        <w:rPr>
          <w:rFonts w:ascii="Century Gothic" w:hAnsi="Century Gothic" w:cs="Courier New"/>
          <w:color w:val="1F497D" w:themeColor="text2"/>
          <w:sz w:val="24"/>
        </w:rPr>
        <w:t xml:space="preserve">L’attività viene espletata attraverso opportuno S/W che utilizza </w:t>
      </w:r>
      <w:r>
        <w:rPr>
          <w:rFonts w:ascii="Century Gothic" w:hAnsi="Century Gothic" w:cs="Courier New"/>
          <w:color w:val="1F497D" w:themeColor="text2"/>
          <w:sz w:val="24"/>
        </w:rPr>
        <w:t xml:space="preserve">banche </w:t>
      </w:r>
      <w:r w:rsidRPr="0003642B">
        <w:rPr>
          <w:rFonts w:ascii="Century Gothic" w:hAnsi="Century Gothic" w:cs="Courier New"/>
          <w:color w:val="1F497D" w:themeColor="text2"/>
          <w:sz w:val="24"/>
        </w:rPr>
        <w:t>dati</w:t>
      </w:r>
      <w:r>
        <w:rPr>
          <w:rFonts w:ascii="Century Gothic" w:hAnsi="Century Gothic" w:cs="Courier New"/>
          <w:color w:val="1F497D" w:themeColor="text2"/>
          <w:sz w:val="24"/>
        </w:rPr>
        <w:t xml:space="preserve"> </w:t>
      </w:r>
      <w:r w:rsidRPr="0003642B">
        <w:rPr>
          <w:rFonts w:ascii="Century Gothic" w:hAnsi="Century Gothic" w:cs="Courier New"/>
          <w:color w:val="1F497D" w:themeColor="text2"/>
          <w:sz w:val="24"/>
        </w:rPr>
        <w:t>puntualmente aggiorna</w:t>
      </w:r>
      <w:r>
        <w:rPr>
          <w:rFonts w:ascii="Century Gothic" w:hAnsi="Century Gothic" w:cs="Courier New"/>
          <w:color w:val="1F497D" w:themeColor="text2"/>
          <w:sz w:val="24"/>
        </w:rPr>
        <w:t>te</w:t>
      </w:r>
      <w:r w:rsidRPr="0003642B">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da </w:t>
      </w:r>
      <w:r w:rsidRPr="0003642B">
        <w:rPr>
          <w:rFonts w:ascii="Century Gothic" w:hAnsi="Century Gothic" w:cs="Courier New"/>
          <w:color w:val="1F497D" w:themeColor="text2"/>
          <w:sz w:val="24"/>
        </w:rPr>
        <w:t>Poste Italiane.</w:t>
      </w:r>
    </w:p>
    <w:p w14:paraId="759D71F1" w14:textId="77777777" w:rsidR="001B5304" w:rsidRPr="0003642B" w:rsidRDefault="001B5304" w:rsidP="001B5304">
      <w:pPr>
        <w:ind w:left="567" w:right="565"/>
        <w:jc w:val="both"/>
        <w:rPr>
          <w:rFonts w:ascii="Century Gothic" w:hAnsi="Century Gothic" w:cs="Courier New"/>
          <w:color w:val="1F497D" w:themeColor="text2"/>
          <w:sz w:val="24"/>
        </w:rPr>
      </w:pPr>
      <w:r w:rsidRPr="0003642B">
        <w:rPr>
          <w:rFonts w:ascii="Century Gothic" w:hAnsi="Century Gothic" w:cs="Courier New"/>
          <w:color w:val="1F497D" w:themeColor="text2"/>
          <w:sz w:val="24"/>
        </w:rPr>
        <w:t>L’attività di normalizzazione degli indirizzi è un processo standardizzato che prevede i seguenti passi procedurali:</w:t>
      </w:r>
    </w:p>
    <w:p w14:paraId="34291506" w14:textId="77777777" w:rsidR="001B5304" w:rsidRPr="00A37AA9" w:rsidRDefault="001B5304" w:rsidP="00A37AA9">
      <w:pPr>
        <w:pStyle w:val="Paragrafoelenco"/>
        <w:numPr>
          <w:ilvl w:val="0"/>
          <w:numId w:val="55"/>
        </w:numPr>
        <w:ind w:right="565"/>
        <w:jc w:val="both"/>
        <w:rPr>
          <w:rFonts w:ascii="Century Gothic" w:hAnsi="Century Gothic" w:cs="Courier New"/>
          <w:color w:val="1F497D" w:themeColor="text2"/>
          <w:sz w:val="24"/>
        </w:rPr>
      </w:pPr>
      <w:r w:rsidRPr="00A37AA9">
        <w:rPr>
          <w:rFonts w:ascii="Century Gothic" w:hAnsi="Century Gothic" w:cs="Courier New"/>
          <w:color w:val="1F497D" w:themeColor="text2"/>
          <w:sz w:val="24"/>
        </w:rPr>
        <w:t>Estrazione dal flusso di input dei dati dell’indirizzo su apposito tracciato;</w:t>
      </w:r>
    </w:p>
    <w:p w14:paraId="2718655E" w14:textId="77777777" w:rsidR="001B5304" w:rsidRPr="00A37AA9" w:rsidRDefault="001B5304" w:rsidP="00A37AA9">
      <w:pPr>
        <w:pStyle w:val="Paragrafoelenco"/>
        <w:numPr>
          <w:ilvl w:val="0"/>
          <w:numId w:val="55"/>
        </w:numPr>
        <w:ind w:right="565"/>
        <w:jc w:val="both"/>
        <w:rPr>
          <w:rFonts w:ascii="Century Gothic" w:hAnsi="Century Gothic" w:cs="Courier New"/>
          <w:color w:val="1F497D" w:themeColor="text2"/>
          <w:sz w:val="24"/>
        </w:rPr>
      </w:pPr>
      <w:r w:rsidRPr="00A37AA9">
        <w:rPr>
          <w:rFonts w:ascii="Century Gothic" w:hAnsi="Century Gothic" w:cs="Courier New"/>
          <w:color w:val="1F497D" w:themeColor="text2"/>
          <w:sz w:val="24"/>
        </w:rPr>
        <w:t xml:space="preserve">Esecuzione della fase di normalizzazione con ottenimento di file </w:t>
      </w:r>
      <w:proofErr w:type="gramStart"/>
      <w:r w:rsidRPr="00A37AA9">
        <w:rPr>
          <w:rFonts w:ascii="Century Gothic" w:hAnsi="Century Gothic" w:cs="Courier New"/>
          <w:color w:val="1F497D" w:themeColor="text2"/>
          <w:sz w:val="24"/>
        </w:rPr>
        <w:t>contenente  gli</w:t>
      </w:r>
      <w:proofErr w:type="gramEnd"/>
      <w:r w:rsidRPr="00A37AA9">
        <w:rPr>
          <w:rFonts w:ascii="Century Gothic" w:hAnsi="Century Gothic" w:cs="Courier New"/>
          <w:color w:val="1F497D" w:themeColor="text2"/>
          <w:sz w:val="24"/>
        </w:rPr>
        <w:t xml:space="preserve"> indirizzi normalizzati; </w:t>
      </w:r>
    </w:p>
    <w:p w14:paraId="6DF586FC" w14:textId="77777777" w:rsidR="001B5304" w:rsidRPr="00A37AA9" w:rsidRDefault="001B5304" w:rsidP="00A37AA9">
      <w:pPr>
        <w:pStyle w:val="Paragrafoelenco"/>
        <w:numPr>
          <w:ilvl w:val="0"/>
          <w:numId w:val="55"/>
        </w:numPr>
        <w:ind w:right="565"/>
        <w:jc w:val="both"/>
        <w:rPr>
          <w:rFonts w:ascii="Century Gothic" w:hAnsi="Century Gothic" w:cs="Courier New"/>
          <w:color w:val="1F497D" w:themeColor="text2"/>
          <w:sz w:val="24"/>
        </w:rPr>
      </w:pPr>
      <w:r w:rsidRPr="00A37AA9">
        <w:rPr>
          <w:rFonts w:ascii="Century Gothic" w:hAnsi="Century Gothic" w:cs="Courier New"/>
          <w:color w:val="1F497D" w:themeColor="text2"/>
          <w:sz w:val="24"/>
        </w:rPr>
        <w:t>Abbinamento del file degli indirizzi normalizzati al flusso origine;</w:t>
      </w:r>
    </w:p>
    <w:p w14:paraId="7F486874" w14:textId="77777777" w:rsidR="001B5304" w:rsidRPr="00A37AA9" w:rsidRDefault="001B5304" w:rsidP="00A37AA9">
      <w:pPr>
        <w:pStyle w:val="Paragrafoelenco"/>
        <w:numPr>
          <w:ilvl w:val="0"/>
          <w:numId w:val="55"/>
        </w:numPr>
        <w:ind w:right="565"/>
        <w:jc w:val="both"/>
        <w:rPr>
          <w:rFonts w:ascii="Century Gothic" w:hAnsi="Century Gothic" w:cs="Courier New"/>
          <w:color w:val="1F497D" w:themeColor="text2"/>
          <w:sz w:val="24"/>
        </w:rPr>
      </w:pPr>
      <w:r w:rsidRPr="00A37AA9">
        <w:rPr>
          <w:rFonts w:ascii="Century Gothic" w:hAnsi="Century Gothic" w:cs="Courier New"/>
          <w:color w:val="1F497D" w:themeColor="text2"/>
          <w:sz w:val="24"/>
        </w:rPr>
        <w:t xml:space="preserve">Stampa con indirizzi normalizzati  </w:t>
      </w:r>
    </w:p>
    <w:p w14:paraId="17DC3489" w14:textId="6680B5BD" w:rsidR="00A37AA9" w:rsidRDefault="001B5304" w:rsidP="001B5304">
      <w:pPr>
        <w:ind w:left="567" w:right="565"/>
        <w:jc w:val="both"/>
        <w:rPr>
          <w:rFonts w:ascii="Century Gothic" w:hAnsi="Century Gothic" w:cs="Courier New"/>
          <w:b/>
          <w:bCs/>
          <w:i/>
          <w:color w:val="1F497D" w:themeColor="text2"/>
          <w:sz w:val="24"/>
        </w:rPr>
      </w:pPr>
      <w:r w:rsidRPr="0003642B">
        <w:rPr>
          <w:rFonts w:ascii="Century Gothic" w:hAnsi="Century Gothic" w:cs="Courier New"/>
          <w:color w:val="1F497D" w:themeColor="text2"/>
          <w:sz w:val="24"/>
        </w:rPr>
        <w:t>Le regole di abbinamento degli indirizzi normalizzati sono tali da garantire sempre e comunque l’integrità dell’indirizzo portato in stampa.</w:t>
      </w:r>
    </w:p>
    <w:p w14:paraId="62291BC0" w14:textId="77777777" w:rsidR="00036B3F" w:rsidRDefault="00036B3F" w:rsidP="00A37AA9">
      <w:pPr>
        <w:keepNext/>
        <w:spacing w:before="120" w:after="120" w:line="240" w:lineRule="auto"/>
        <w:ind w:right="565"/>
        <w:jc w:val="both"/>
        <w:outlineLvl w:val="0"/>
        <w:rPr>
          <w:rFonts w:ascii="Century Gothic" w:hAnsi="Century Gothic" w:cs="Courier New"/>
          <w:b/>
          <w:bCs/>
          <w:i/>
          <w:color w:val="1F497D" w:themeColor="text2"/>
          <w:sz w:val="24"/>
        </w:rPr>
      </w:pPr>
      <w:r w:rsidRPr="0060382C">
        <w:rPr>
          <w:rFonts w:ascii="Century Gothic" w:hAnsi="Century Gothic" w:cs="Courier New"/>
          <w:b/>
          <w:bCs/>
          <w:i/>
          <w:color w:val="1F497D" w:themeColor="text2"/>
          <w:sz w:val="24"/>
        </w:rPr>
        <w:lastRenderedPageBreak/>
        <w:t>Doman</w:t>
      </w:r>
      <w:r w:rsidRPr="00036B3F">
        <w:rPr>
          <w:rFonts w:ascii="Century Gothic" w:hAnsi="Century Gothic" w:cs="Courier New"/>
          <w:b/>
          <w:bCs/>
          <w:i/>
          <w:color w:val="1F497D" w:themeColor="text2"/>
          <w:sz w:val="24"/>
        </w:rPr>
        <w:t>de</w:t>
      </w:r>
    </w:p>
    <w:p w14:paraId="5E1A7B2D"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38F452CD" w14:textId="5B225046" w:rsidR="00E106C5" w:rsidRDefault="00E106C5" w:rsidP="00443A83">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w:t>
      </w:r>
      <w:r w:rsidR="0026261D">
        <w:rPr>
          <w:rFonts w:ascii="Century Gothic" w:hAnsi="Century Gothic" w:cs="Courier New"/>
          <w:color w:val="1F497D" w:themeColor="text2"/>
          <w:sz w:val="24"/>
        </w:rPr>
        <w:t xml:space="preserve">per </w:t>
      </w:r>
      <w:r w:rsidR="00ED0547">
        <w:rPr>
          <w:rFonts w:ascii="Century Gothic" w:hAnsi="Century Gothic" w:cs="Courier New"/>
          <w:color w:val="1F497D" w:themeColor="text2"/>
          <w:sz w:val="24"/>
        </w:rPr>
        <w:t>l’ampliamento della soluzione in uso E-</w:t>
      </w:r>
      <w:proofErr w:type="spellStart"/>
      <w:r w:rsidR="00ED0547">
        <w:rPr>
          <w:rFonts w:ascii="Century Gothic" w:hAnsi="Century Gothic" w:cs="Courier New"/>
          <w:color w:val="1F497D" w:themeColor="text2"/>
          <w:sz w:val="24"/>
        </w:rPr>
        <w:t>Gon</w:t>
      </w:r>
      <w:proofErr w:type="spellEnd"/>
      <w:r w:rsidR="00ED0547">
        <w:rPr>
          <w:rFonts w:ascii="Century Gothic" w:hAnsi="Century Gothic" w:cs="Courier New"/>
          <w:color w:val="1F497D" w:themeColor="text2"/>
          <w:sz w:val="24"/>
        </w:rPr>
        <w:t>,</w:t>
      </w:r>
      <w:r w:rsidR="0046454E">
        <w:rPr>
          <w:rFonts w:ascii="Century Gothic" w:hAnsi="Century Gothic" w:cs="Courier New"/>
          <w:color w:val="1F497D" w:themeColor="text2"/>
          <w:sz w:val="24"/>
        </w:rPr>
        <w:t xml:space="preserve"> </w:t>
      </w:r>
      <w:r w:rsidR="00D86BC3">
        <w:rPr>
          <w:rFonts w:ascii="Century Gothic" w:hAnsi="Century Gothic" w:cs="Courier New"/>
          <w:color w:val="1F497D" w:themeColor="text2"/>
          <w:sz w:val="24"/>
        </w:rPr>
        <w:t xml:space="preserve">e </w:t>
      </w:r>
      <w:r w:rsidR="00D86BC3" w:rsidRPr="00E106C5">
        <w:rPr>
          <w:rFonts w:ascii="Century Gothic" w:hAnsi="Century Gothic" w:cs="Courier New"/>
          <w:color w:val="1F497D" w:themeColor="text2"/>
          <w:sz w:val="24"/>
        </w:rPr>
        <w:t xml:space="preserve">dei </w:t>
      </w:r>
      <w:r w:rsidR="00D86BC3">
        <w:rPr>
          <w:rFonts w:ascii="Century Gothic" w:hAnsi="Century Gothic" w:cs="Courier New"/>
          <w:color w:val="1F497D" w:themeColor="text2"/>
          <w:sz w:val="24"/>
        </w:rPr>
        <w:t xml:space="preserve">relativi </w:t>
      </w:r>
      <w:r w:rsidR="00D86BC3" w:rsidRPr="00E106C5">
        <w:rPr>
          <w:rFonts w:ascii="Century Gothic" w:hAnsi="Century Gothic" w:cs="Courier New"/>
          <w:color w:val="1F497D" w:themeColor="text2"/>
          <w:sz w:val="24"/>
        </w:rPr>
        <w:t xml:space="preserve">servizi di </w:t>
      </w:r>
      <w:r w:rsidR="00ED0547">
        <w:rPr>
          <w:rFonts w:ascii="Century Gothic" w:hAnsi="Century Gothic" w:cs="Courier New"/>
          <w:color w:val="1F497D" w:themeColor="text2"/>
          <w:sz w:val="24"/>
        </w:rPr>
        <w:t>necessari,</w:t>
      </w:r>
      <w:r w:rsidR="00BB792C" w:rsidRPr="00BB792C">
        <w:rPr>
          <w:rFonts w:ascii="Century Gothic" w:hAnsi="Century Gothic" w:cs="Courier New"/>
          <w:color w:val="1F497D" w:themeColor="text2"/>
          <w:sz w:val="24"/>
        </w:rPr>
        <w:t xml:space="preserve"> </w:t>
      </w:r>
      <w:r w:rsidR="00E83E5E">
        <w:rPr>
          <w:rFonts w:ascii="Century Gothic" w:hAnsi="Century Gothic" w:cs="Courier New"/>
          <w:color w:val="1F497D" w:themeColor="text2"/>
          <w:sz w:val="24"/>
        </w:rPr>
        <w:t>indicat</w:t>
      </w:r>
      <w:r w:rsidR="00ED0547">
        <w:rPr>
          <w:rFonts w:ascii="Century Gothic" w:hAnsi="Century Gothic" w:cs="Courier New"/>
          <w:color w:val="1F497D" w:themeColor="text2"/>
          <w:sz w:val="24"/>
        </w:rPr>
        <w:t>o</w:t>
      </w:r>
      <w:r w:rsidR="00E83E5E">
        <w:rPr>
          <w:rFonts w:ascii="Century Gothic" w:hAnsi="Century Gothic" w:cs="Courier New"/>
          <w:color w:val="1F497D" w:themeColor="text2"/>
          <w:sz w:val="24"/>
        </w:rPr>
        <w:t xml:space="preserve"> nei paragrafi precedenti</w:t>
      </w:r>
      <w:r w:rsidR="00D86BC3">
        <w:rPr>
          <w:rFonts w:ascii="Century Gothic" w:hAnsi="Century Gothic" w:cs="Courier New"/>
          <w:color w:val="1F497D" w:themeColor="text2"/>
          <w:sz w:val="24"/>
        </w:rPr>
        <w:t xml:space="preserve"> e</w:t>
      </w:r>
      <w:r w:rsidRPr="00E106C5">
        <w:rPr>
          <w:rFonts w:ascii="Century Gothic" w:hAnsi="Century Gothic" w:cs="Courier New"/>
          <w:color w:val="1F497D" w:themeColor="text2"/>
          <w:sz w:val="24"/>
        </w:rPr>
        <w:t xml:space="preserve"> </w:t>
      </w:r>
      <w:r w:rsidR="00D17BDA">
        <w:rPr>
          <w:rFonts w:ascii="Century Gothic" w:hAnsi="Century Gothic" w:cs="Courier New"/>
          <w:color w:val="1F497D" w:themeColor="text2"/>
          <w:sz w:val="24"/>
        </w:rPr>
        <w:t>in uso</w:t>
      </w:r>
      <w:r w:rsidR="00443A83" w:rsidRPr="00443A83">
        <w:rPr>
          <w:rFonts w:ascii="Century Gothic" w:hAnsi="Century Gothic" w:cs="Courier New"/>
          <w:color w:val="1F497D" w:themeColor="text2"/>
          <w:sz w:val="24"/>
        </w:rPr>
        <w:t xml:space="preserve"> </w:t>
      </w:r>
      <w:r w:rsidR="00443A83"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 xml:space="preserve">In caso positivo, quali certificazioni possiede e/o quali accordi commerciali ha in essere con la società produttrice </w:t>
      </w:r>
      <w:r w:rsidR="00ED0547">
        <w:rPr>
          <w:rFonts w:ascii="Century Gothic" w:hAnsi="Century Gothic" w:cs="Courier New"/>
          <w:color w:val="1F497D" w:themeColor="text2"/>
          <w:sz w:val="24"/>
        </w:rPr>
        <w:t>della soluzione</w:t>
      </w:r>
      <w:r w:rsidRPr="00E106C5">
        <w:rPr>
          <w:rFonts w:ascii="Century Gothic" w:hAnsi="Century Gothic" w:cs="Courier New"/>
          <w:color w:val="1F497D" w:themeColor="text2"/>
          <w:sz w:val="24"/>
        </w:rPr>
        <w:t>?</w:t>
      </w:r>
    </w:p>
    <w:p w14:paraId="10195A11"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37A0FE9D" w14:textId="75896329" w:rsidR="00036B3F" w:rsidRPr="00036B3F" w:rsidRDefault="00E106C5" w:rsidP="00443A83">
      <w:pPr>
        <w:numPr>
          <w:ilvl w:val="0"/>
          <w:numId w:val="17"/>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Nel caso l’Azienda </w:t>
      </w:r>
      <w:r w:rsidR="006C7F77">
        <w:rPr>
          <w:rFonts w:ascii="Century Gothic" w:hAnsi="Century Gothic" w:cs="Courier New"/>
          <w:color w:val="1F497D" w:themeColor="text2"/>
          <w:sz w:val="24"/>
        </w:rPr>
        <w:t>fosse</w:t>
      </w:r>
      <w:r w:rsidR="006C7F77" w:rsidRPr="00E106C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interessata a</w:t>
      </w:r>
      <w:r w:rsidR="001C4342">
        <w:rPr>
          <w:rFonts w:ascii="Century Gothic" w:hAnsi="Century Gothic" w:cs="Courier New"/>
          <w:color w:val="1F497D" w:themeColor="text2"/>
          <w:sz w:val="24"/>
        </w:rPr>
        <w:t xml:space="preserve">lla fornitura </w:t>
      </w:r>
      <w:r w:rsidR="00ED0547">
        <w:rPr>
          <w:rFonts w:ascii="Century Gothic" w:hAnsi="Century Gothic" w:cs="Courier New"/>
          <w:color w:val="1F497D" w:themeColor="text2"/>
          <w:sz w:val="24"/>
        </w:rPr>
        <w:t xml:space="preserve">dell’ampliamento richiesto </w:t>
      </w:r>
      <w:r w:rsidR="0046454E">
        <w:rPr>
          <w:rFonts w:ascii="Century Gothic" w:hAnsi="Century Gothic" w:cs="Courier New"/>
          <w:color w:val="1F497D" w:themeColor="text2"/>
          <w:sz w:val="24"/>
        </w:rPr>
        <w:t xml:space="preserve">e </w:t>
      </w:r>
      <w:r w:rsidR="0046454E" w:rsidRPr="00E106C5">
        <w:rPr>
          <w:rFonts w:ascii="Century Gothic" w:hAnsi="Century Gothic" w:cs="Courier New"/>
          <w:color w:val="1F497D" w:themeColor="text2"/>
          <w:sz w:val="24"/>
        </w:rPr>
        <w:t xml:space="preserve">dei </w:t>
      </w:r>
      <w:r w:rsidR="0046454E">
        <w:rPr>
          <w:rFonts w:ascii="Century Gothic" w:hAnsi="Century Gothic" w:cs="Courier New"/>
          <w:color w:val="1F497D" w:themeColor="text2"/>
          <w:sz w:val="24"/>
        </w:rPr>
        <w:t xml:space="preserve">relativi </w:t>
      </w:r>
      <w:r w:rsidR="0046454E" w:rsidRPr="00E106C5">
        <w:rPr>
          <w:rFonts w:ascii="Century Gothic" w:hAnsi="Century Gothic" w:cs="Courier New"/>
          <w:color w:val="1F497D" w:themeColor="text2"/>
          <w:sz w:val="24"/>
        </w:rPr>
        <w:t xml:space="preserve">servizi </w:t>
      </w:r>
      <w:r w:rsidR="00ED0547">
        <w:rPr>
          <w:rFonts w:ascii="Century Gothic" w:hAnsi="Century Gothic" w:cs="Courier New"/>
          <w:color w:val="1F497D" w:themeColor="text2"/>
          <w:sz w:val="24"/>
        </w:rPr>
        <w:t>necessari</w:t>
      </w:r>
      <w:r w:rsidR="00ED0547" w:rsidRPr="00E106C5">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quali elementi potrebbero essere considerati punti di forza</w:t>
      </w:r>
      <w:r w:rsidR="001C4342">
        <w:rPr>
          <w:rFonts w:ascii="Century Gothic" w:hAnsi="Century Gothic" w:cs="Courier New"/>
          <w:color w:val="1F497D" w:themeColor="text2"/>
          <w:sz w:val="24"/>
        </w:rPr>
        <w:t>,</w:t>
      </w:r>
      <w:r w:rsidR="00443A83" w:rsidRPr="00443A83">
        <w:rPr>
          <w:rFonts w:ascii="Century Gothic" w:hAnsi="Century Gothic" w:cs="Courier New"/>
          <w:color w:val="1F497D" w:themeColor="text2"/>
          <w:sz w:val="24"/>
        </w:rPr>
        <w:t xml:space="preserve"> ovvero costituire un limite alla partecipazione all’iniziativa in oggetto</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3654AEF8"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9C92314" w14:textId="1540800F" w:rsidR="00036B3F" w:rsidRPr="00036B3F" w:rsidRDefault="00443A83" w:rsidP="00443A83">
      <w:pPr>
        <w:numPr>
          <w:ilvl w:val="0"/>
          <w:numId w:val="17"/>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 xml:space="preserve">Qual è il fatturato specifico medio annuo dell’Azienda relativo a </w:t>
      </w:r>
      <w:proofErr w:type="spellStart"/>
      <w:r w:rsidR="00C86492">
        <w:rPr>
          <w:rFonts w:ascii="Century Gothic" w:hAnsi="Century Gothic" w:cs="Courier New"/>
          <w:color w:val="1F497D" w:themeColor="text2"/>
          <w:sz w:val="24"/>
        </w:rPr>
        <w:t>solzuioni</w:t>
      </w:r>
      <w:proofErr w:type="spellEnd"/>
      <w:r w:rsidR="00C86492">
        <w:rPr>
          <w:rFonts w:ascii="Century Gothic" w:hAnsi="Century Gothic" w:cs="Courier New"/>
          <w:color w:val="1F497D" w:themeColor="text2"/>
          <w:sz w:val="24"/>
        </w:rPr>
        <w:t xml:space="preserve"> o </w:t>
      </w:r>
      <w:r w:rsidRPr="00443A83">
        <w:rPr>
          <w:rFonts w:ascii="Century Gothic" w:hAnsi="Century Gothic" w:cs="Courier New"/>
          <w:color w:val="1F497D" w:themeColor="text2"/>
          <w:sz w:val="24"/>
        </w:rPr>
        <w:t>servizi analoghi a quelli di interesse riferito agli ultimi tre esercizi finanziari disponibili</w:t>
      </w:r>
      <w:r w:rsidR="00E106C5" w:rsidRPr="00E106C5">
        <w:rPr>
          <w:rFonts w:ascii="Century Gothic" w:hAnsi="Century Gothic" w:cs="Courier New"/>
          <w:color w:val="1F497D" w:themeColor="text2"/>
          <w:sz w:val="24"/>
        </w:rPr>
        <w:t>?</w:t>
      </w:r>
    </w:p>
    <w:p w14:paraId="64539EF0"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770553DF"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26F876D" w14:textId="564943B1" w:rsidR="00036B3F" w:rsidRPr="00036B3F" w:rsidRDefault="00443A83" w:rsidP="001C4342">
      <w:pPr>
        <w:numPr>
          <w:ilvl w:val="0"/>
          <w:numId w:val="17"/>
        </w:numPr>
        <w:spacing w:after="0" w:line="360" w:lineRule="auto"/>
        <w:ind w:left="567"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 xml:space="preserve">L’Azienda potrebbe offrire soluzioni tecnologiche alternative in grado di garantire le stesse funzionalità della soluzione in uso </w:t>
      </w:r>
      <w:r w:rsidR="00C86492">
        <w:rPr>
          <w:rFonts w:ascii="Century Gothic" w:hAnsi="Century Gothic" w:cs="Courier New"/>
          <w:color w:val="1F497D" w:themeColor="text2"/>
          <w:sz w:val="24"/>
        </w:rPr>
        <w:t xml:space="preserve">e degli </w:t>
      </w:r>
      <w:r w:rsidR="00C86492">
        <w:rPr>
          <w:rFonts w:ascii="Century Gothic" w:hAnsi="Century Gothic" w:cs="Courier New"/>
          <w:color w:val="1F497D" w:themeColor="text2"/>
          <w:sz w:val="24"/>
        </w:rPr>
        <w:lastRenderedPageBreak/>
        <w:t>ampliamenti richiesti dall</w:t>
      </w:r>
      <w:r w:rsidRPr="00443A83">
        <w:rPr>
          <w:rFonts w:ascii="Century Gothic" w:hAnsi="Century Gothic" w:cs="Courier New"/>
          <w:color w:val="1F497D" w:themeColor="text2"/>
          <w:sz w:val="24"/>
        </w:rPr>
        <w:t>’Agenzia? In caso affermativo, si chiede di descrivere le caratteristiche delle soluzioni tecnologiche alternative e gli eventuali ambiti in cui sono impiegate</w:t>
      </w:r>
      <w:r>
        <w:rPr>
          <w:rFonts w:ascii="Century Gothic" w:hAnsi="Century Gothic" w:cs="Courier New"/>
          <w:color w:val="1F497D" w:themeColor="text2"/>
          <w:sz w:val="24"/>
        </w:rPr>
        <w:t>.</w:t>
      </w:r>
    </w:p>
    <w:p w14:paraId="2BAB2C5A"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0D144AC" w14:textId="59FB3AAF"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w:t>
      </w:r>
      <w:r>
        <w:rPr>
          <w:rFonts w:ascii="Century Gothic" w:hAnsi="Century Gothic" w:cs="Courier New"/>
          <w:color w:val="1F497D" w:themeColor="text2"/>
          <w:sz w:val="24"/>
        </w:rPr>
        <w:t xml:space="preserve"> in cui</w:t>
      </w:r>
      <w:r w:rsidRPr="00E106C5">
        <w:rPr>
          <w:rFonts w:ascii="Century Gothic" w:hAnsi="Century Gothic" w:cs="Courier New"/>
          <w:color w:val="1F497D" w:themeColor="text2"/>
          <w:sz w:val="24"/>
        </w:rPr>
        <w:t xml:space="preserve"> 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w:t>
      </w:r>
      <w:r w:rsidR="001C4342">
        <w:rPr>
          <w:rFonts w:ascii="Century Gothic" w:hAnsi="Century Gothic" w:cs="Courier New"/>
          <w:color w:val="1F497D" w:themeColor="text2"/>
          <w:sz w:val="24"/>
        </w:rPr>
        <w:t xml:space="preserve"> alternative</w:t>
      </w:r>
      <w:r w:rsidRPr="00E106C5">
        <w:rPr>
          <w:rFonts w:ascii="Century Gothic" w:hAnsi="Century Gothic" w:cs="Courier New"/>
          <w:color w:val="1F497D" w:themeColor="text2"/>
          <w:sz w:val="24"/>
        </w:rPr>
        <w:t xml:space="preserve"> in grado di </w:t>
      </w:r>
      <w:r>
        <w:rPr>
          <w:rFonts w:ascii="Century Gothic" w:hAnsi="Century Gothic" w:cs="Courier New"/>
          <w:color w:val="1F497D" w:themeColor="text2"/>
          <w:sz w:val="24"/>
        </w:rPr>
        <w:t>garantire le stesse funzionalità</w:t>
      </w:r>
      <w:r w:rsidRPr="00E106C5">
        <w:rPr>
          <w:rFonts w:ascii="Century Gothic" w:hAnsi="Century Gothic" w:cs="Courier New"/>
          <w:color w:val="1F497D" w:themeColor="text2"/>
          <w:sz w:val="24"/>
        </w:rPr>
        <w:t xml:space="preserve"> della soluzione già presente</w:t>
      </w:r>
      <w:r w:rsidR="00C86492" w:rsidRPr="00C86492">
        <w:rPr>
          <w:rFonts w:ascii="Century Gothic" w:hAnsi="Century Gothic" w:cs="Courier New"/>
          <w:color w:val="1F497D" w:themeColor="text2"/>
          <w:sz w:val="24"/>
        </w:rPr>
        <w:t xml:space="preserve"> </w:t>
      </w:r>
      <w:r w:rsidR="00C86492">
        <w:rPr>
          <w:rFonts w:ascii="Century Gothic" w:hAnsi="Century Gothic" w:cs="Courier New"/>
          <w:color w:val="1F497D" w:themeColor="text2"/>
          <w:sz w:val="24"/>
        </w:rPr>
        <w:t>e degli ampliamenti richiesti</w:t>
      </w:r>
      <w:r w:rsidRPr="00E106C5">
        <w:rPr>
          <w:rFonts w:ascii="Century Gothic" w:hAnsi="Century Gothic" w:cs="Courier New"/>
          <w:color w:val="1F497D" w:themeColor="text2"/>
          <w:sz w:val="24"/>
        </w:rPr>
        <w:t xml:space="preserve">, quali sono le variabili </w:t>
      </w:r>
      <w:r w:rsidRPr="00443A83">
        <w:rPr>
          <w:rFonts w:ascii="Century Gothic" w:hAnsi="Century Gothic" w:cs="Courier New"/>
          <w:color w:val="1F497D" w:themeColor="text2"/>
          <w:sz w:val="24"/>
        </w:rPr>
        <w:t>tecniche</w:t>
      </w:r>
      <w:r>
        <w:rPr>
          <w:rFonts w:ascii="Century Gothic" w:hAnsi="Century Gothic" w:cs="Courier New"/>
          <w:color w:val="1F497D" w:themeColor="text2"/>
          <w:sz w:val="24"/>
        </w:rPr>
        <w:t xml:space="preserve"> </w:t>
      </w:r>
      <w:r w:rsidR="006C7F77">
        <w:rPr>
          <w:rFonts w:ascii="Century Gothic" w:hAnsi="Century Gothic" w:cs="Courier New"/>
          <w:color w:val="1F497D" w:themeColor="text2"/>
          <w:sz w:val="24"/>
        </w:rPr>
        <w:t>delle soluzioni</w:t>
      </w:r>
      <w:r w:rsidR="00C26238">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propo</w:t>
      </w:r>
      <w:r>
        <w:rPr>
          <w:rFonts w:ascii="Century Gothic" w:hAnsi="Century Gothic" w:cs="Courier New"/>
          <w:color w:val="1F497D" w:themeColor="text2"/>
          <w:sz w:val="24"/>
        </w:rPr>
        <w:t>ste</w:t>
      </w:r>
      <w:r w:rsidRPr="00E106C5">
        <w:rPr>
          <w:rFonts w:ascii="Century Gothic" w:hAnsi="Century Gothic" w:cs="Courier New"/>
          <w:color w:val="1F497D" w:themeColor="text2"/>
          <w:sz w:val="24"/>
        </w:rPr>
        <w:t xml:space="preserve"> (es. </w:t>
      </w:r>
      <w:r>
        <w:rPr>
          <w:rFonts w:ascii="Century Gothic" w:hAnsi="Century Gothic" w:cs="Courier New"/>
          <w:color w:val="1F497D" w:themeColor="text2"/>
          <w:sz w:val="24"/>
        </w:rPr>
        <w:t xml:space="preserve">servizio in </w:t>
      </w:r>
      <w:r w:rsidRPr="009913E3">
        <w:rPr>
          <w:rFonts w:ascii="Century Gothic" w:hAnsi="Century Gothic" w:cs="Courier New"/>
          <w:i/>
          <w:color w:val="1F497D" w:themeColor="text2"/>
          <w:sz w:val="24"/>
        </w:rPr>
        <w:t>cloud</w:t>
      </w:r>
      <w:r>
        <w:rPr>
          <w:rFonts w:ascii="Century Gothic" w:hAnsi="Century Gothic" w:cs="Courier New"/>
          <w:color w:val="1F497D" w:themeColor="text2"/>
          <w:sz w:val="24"/>
        </w:rPr>
        <w:t xml:space="preserve">, </w:t>
      </w:r>
      <w:r w:rsidR="009913E3">
        <w:rPr>
          <w:rFonts w:ascii="Century Gothic" w:hAnsi="Century Gothic" w:cs="Courier New"/>
          <w:color w:val="1F497D" w:themeColor="text2"/>
          <w:sz w:val="24"/>
        </w:rPr>
        <w:t xml:space="preserve">licenze </w:t>
      </w:r>
      <w:r w:rsidRPr="009913E3">
        <w:rPr>
          <w:rFonts w:ascii="Century Gothic" w:hAnsi="Century Gothic" w:cs="Courier New"/>
          <w:i/>
          <w:color w:val="1F497D" w:themeColor="text2"/>
          <w:sz w:val="24"/>
        </w:rPr>
        <w:t>open source</w:t>
      </w:r>
      <w:r>
        <w:rPr>
          <w:rFonts w:ascii="Century Gothic" w:hAnsi="Century Gothic" w:cs="Courier New"/>
          <w:color w:val="1F497D" w:themeColor="text2"/>
          <w:sz w:val="24"/>
        </w:rPr>
        <w:t>,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57445B5E"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471F9AA" w14:textId="246CDC4F"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w:t>
      </w:r>
      <w:r w:rsidRPr="00E106C5">
        <w:rPr>
          <w:rFonts w:ascii="Century Gothic" w:hAnsi="Century Gothic" w:cs="Courier New"/>
          <w:color w:val="1F497D" w:themeColor="text2"/>
          <w:sz w:val="24"/>
        </w:rPr>
        <w:t xml:space="preserve">el </w:t>
      </w:r>
      <w:proofErr w:type="gramStart"/>
      <w:r w:rsidRPr="00E106C5">
        <w:rPr>
          <w:rFonts w:ascii="Century Gothic" w:hAnsi="Century Gothic" w:cs="Courier New"/>
          <w:color w:val="1F497D" w:themeColor="text2"/>
          <w:sz w:val="24"/>
        </w:rPr>
        <w:t xml:space="preserve">caso </w:t>
      </w:r>
      <w:r>
        <w:rPr>
          <w:rFonts w:ascii="Century Gothic" w:hAnsi="Century Gothic" w:cs="Courier New"/>
          <w:color w:val="1F497D" w:themeColor="text2"/>
          <w:sz w:val="24"/>
        </w:rPr>
        <w:t xml:space="preserve"> in</w:t>
      </w:r>
      <w:proofErr w:type="gramEnd"/>
      <w:r>
        <w:rPr>
          <w:rFonts w:ascii="Century Gothic" w:hAnsi="Century Gothic" w:cs="Courier New"/>
          <w:color w:val="1F497D" w:themeColor="text2"/>
          <w:sz w:val="24"/>
        </w:rPr>
        <w:t xml:space="preserve"> cui </w:t>
      </w:r>
      <w:r w:rsidRPr="00E106C5">
        <w:rPr>
          <w:rFonts w:ascii="Century Gothic" w:hAnsi="Century Gothic" w:cs="Courier New"/>
          <w:color w:val="1F497D" w:themeColor="text2"/>
          <w:sz w:val="24"/>
        </w:rPr>
        <w:t xml:space="preserve">l’Azienda </w:t>
      </w:r>
      <w:r>
        <w:rPr>
          <w:rFonts w:ascii="Century Gothic" w:hAnsi="Century Gothic" w:cs="Courier New"/>
          <w:color w:val="1F497D" w:themeColor="text2"/>
          <w:sz w:val="24"/>
        </w:rPr>
        <w:t>fosse</w:t>
      </w:r>
      <w:r w:rsidRPr="00E106C5">
        <w:rPr>
          <w:rFonts w:ascii="Century Gothic" w:hAnsi="Century Gothic" w:cs="Courier New"/>
          <w:color w:val="1F497D" w:themeColor="text2"/>
          <w:sz w:val="24"/>
        </w:rPr>
        <w:t xml:space="preserve"> interessata ad offrire soluzioni </w:t>
      </w:r>
      <w:r w:rsidR="001C4342">
        <w:rPr>
          <w:rFonts w:ascii="Century Gothic" w:hAnsi="Century Gothic" w:cs="Courier New"/>
          <w:color w:val="1F497D" w:themeColor="text2"/>
          <w:sz w:val="24"/>
        </w:rPr>
        <w:t xml:space="preserve">alternative </w:t>
      </w:r>
      <w:r w:rsidRPr="00E106C5">
        <w:rPr>
          <w:rFonts w:ascii="Century Gothic" w:hAnsi="Century Gothic" w:cs="Courier New"/>
          <w:color w:val="1F497D" w:themeColor="text2"/>
          <w:sz w:val="24"/>
        </w:rPr>
        <w:t xml:space="preserve">in grado di </w:t>
      </w:r>
      <w:r>
        <w:rPr>
          <w:rFonts w:ascii="Century Gothic" w:hAnsi="Century Gothic" w:cs="Courier New"/>
          <w:color w:val="1F497D" w:themeColor="text2"/>
          <w:sz w:val="24"/>
        </w:rPr>
        <w:t>garantire le stesse funzionalità</w:t>
      </w:r>
      <w:r w:rsidRPr="00E106C5" w:rsidDel="00F6480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della soluzione già presente</w:t>
      </w:r>
      <w:r w:rsidR="00C86492" w:rsidRPr="00C86492">
        <w:rPr>
          <w:rFonts w:ascii="Century Gothic" w:hAnsi="Century Gothic" w:cs="Courier New"/>
          <w:color w:val="1F497D" w:themeColor="text2"/>
          <w:sz w:val="24"/>
        </w:rPr>
        <w:t xml:space="preserve"> </w:t>
      </w:r>
      <w:r w:rsidR="00C86492">
        <w:rPr>
          <w:rFonts w:ascii="Century Gothic" w:hAnsi="Century Gothic" w:cs="Courier New"/>
          <w:color w:val="1F497D" w:themeColor="text2"/>
          <w:sz w:val="24"/>
        </w:rPr>
        <w:t>e gli ampliamenti richiesti</w:t>
      </w:r>
      <w:r w:rsidRPr="00E106C5">
        <w:rPr>
          <w:rFonts w:ascii="Century Gothic" w:hAnsi="Century Gothic" w:cs="Courier New"/>
          <w:color w:val="1F497D" w:themeColor="text2"/>
          <w:sz w:val="24"/>
        </w:rPr>
        <w:t xml:space="preserve">, quali </w:t>
      </w:r>
      <w:r>
        <w:rPr>
          <w:rFonts w:ascii="Century Gothic" w:hAnsi="Century Gothic" w:cs="Courier New"/>
          <w:color w:val="1F497D" w:themeColor="text2"/>
          <w:sz w:val="24"/>
        </w:rPr>
        <w:t xml:space="preserve">sono gli </w:t>
      </w:r>
      <w:r w:rsidRPr="00E106C5">
        <w:rPr>
          <w:rFonts w:ascii="Century Gothic" w:hAnsi="Century Gothic" w:cs="Courier New"/>
          <w:color w:val="1F497D" w:themeColor="text2"/>
          <w:sz w:val="24"/>
        </w:rPr>
        <w:t xml:space="preserve">elementi </w:t>
      </w:r>
      <w:r>
        <w:rPr>
          <w:rFonts w:ascii="Century Gothic" w:hAnsi="Century Gothic" w:cs="Courier New"/>
          <w:color w:val="1F497D" w:themeColor="text2"/>
          <w:sz w:val="24"/>
        </w:rPr>
        <w:t>che rappresentano i punti di forza d</w:t>
      </w:r>
      <w:r w:rsidR="00AC312F">
        <w:rPr>
          <w:rFonts w:ascii="Century Gothic" w:hAnsi="Century Gothic" w:cs="Courier New"/>
          <w:color w:val="1F497D" w:themeColor="text2"/>
          <w:sz w:val="24"/>
        </w:rPr>
        <w:t xml:space="preserve">i tali </w:t>
      </w:r>
      <w:r w:rsidR="00B8060E">
        <w:rPr>
          <w:rFonts w:ascii="Century Gothic" w:hAnsi="Century Gothic" w:cs="Courier New"/>
          <w:color w:val="1F497D" w:themeColor="text2"/>
          <w:sz w:val="24"/>
        </w:rPr>
        <w:t>soluzioni</w:t>
      </w:r>
      <w:r w:rsidR="001C4342">
        <w:rPr>
          <w:rFonts w:ascii="Century Gothic" w:hAnsi="Century Gothic" w:cs="Courier New"/>
          <w:color w:val="1F497D" w:themeColor="text2"/>
          <w:sz w:val="24"/>
        </w:rPr>
        <w:t>,</w:t>
      </w:r>
      <w:r>
        <w:rPr>
          <w:rFonts w:ascii="Century Gothic" w:hAnsi="Century Gothic" w:cs="Courier New"/>
          <w:color w:val="1F497D" w:themeColor="text2"/>
          <w:sz w:val="24"/>
        </w:rPr>
        <w:t xml:space="preserve"> ovvero</w:t>
      </w:r>
      <w:r w:rsidRPr="00E106C5">
        <w:rPr>
          <w:rFonts w:ascii="Century Gothic" w:hAnsi="Century Gothic" w:cs="Courier New"/>
          <w:color w:val="1F497D" w:themeColor="text2"/>
          <w:sz w:val="24"/>
        </w:rPr>
        <w:t xml:space="preserve"> </w:t>
      </w:r>
      <w:r w:rsidR="001C4342">
        <w:rPr>
          <w:rFonts w:ascii="Century Gothic" w:hAnsi="Century Gothic" w:cs="Courier New"/>
          <w:color w:val="1F497D" w:themeColor="text2"/>
          <w:sz w:val="24"/>
        </w:rPr>
        <w:t xml:space="preserve">che </w:t>
      </w:r>
      <w:r w:rsidRPr="00E106C5">
        <w:rPr>
          <w:rFonts w:ascii="Century Gothic" w:hAnsi="Century Gothic" w:cs="Courier New"/>
          <w:color w:val="1F497D" w:themeColor="text2"/>
          <w:sz w:val="24"/>
        </w:rPr>
        <w:t>costitui</w:t>
      </w:r>
      <w:r>
        <w:rPr>
          <w:rFonts w:ascii="Century Gothic" w:hAnsi="Century Gothic" w:cs="Courier New"/>
          <w:color w:val="1F497D" w:themeColor="text2"/>
          <w:sz w:val="24"/>
        </w:rPr>
        <w:t>scono</w:t>
      </w:r>
      <w:r w:rsidRPr="00E106C5">
        <w:rPr>
          <w:rFonts w:ascii="Century Gothic" w:hAnsi="Century Gothic" w:cs="Courier New"/>
          <w:color w:val="1F497D" w:themeColor="text2"/>
          <w:sz w:val="24"/>
        </w:rPr>
        <w:t xml:space="preserve"> un limite</w:t>
      </w:r>
      <w:r>
        <w:rPr>
          <w:rFonts w:ascii="Century Gothic" w:hAnsi="Century Gothic" w:cs="Courier New"/>
          <w:color w:val="1F497D" w:themeColor="text2"/>
          <w:sz w:val="24"/>
        </w:rPr>
        <w:t xml:space="preserve"> alla </w:t>
      </w:r>
      <w:r w:rsidRPr="00E106C5">
        <w:rPr>
          <w:rFonts w:ascii="Century Gothic" w:hAnsi="Century Gothic" w:cs="Courier New"/>
          <w:color w:val="1F497D" w:themeColor="text2"/>
          <w:sz w:val="24"/>
        </w:rPr>
        <w:t>partecip</w:t>
      </w:r>
      <w:r>
        <w:rPr>
          <w:rFonts w:ascii="Century Gothic" w:hAnsi="Century Gothic" w:cs="Courier New"/>
          <w:color w:val="1F497D" w:themeColor="text2"/>
          <w:sz w:val="24"/>
        </w:rPr>
        <w:t>azione</w:t>
      </w:r>
      <w:r w:rsidRPr="00E106C5">
        <w:rPr>
          <w:rFonts w:ascii="Century Gothic" w:hAnsi="Century Gothic" w:cs="Courier New"/>
          <w:color w:val="1F497D" w:themeColor="text2"/>
          <w:sz w:val="24"/>
        </w:rPr>
        <w:t xml:space="preserve"> all’iniziativa in oggetto (es. </w:t>
      </w:r>
      <w:r>
        <w:rPr>
          <w:rFonts w:ascii="Century Gothic" w:hAnsi="Century Gothic" w:cs="Courier New"/>
          <w:color w:val="1F497D" w:themeColor="text2"/>
          <w:sz w:val="24"/>
        </w:rPr>
        <w:t>costi ridotti, funzionalità/servizi aggiuntivi, etc.</w:t>
      </w:r>
      <w:r w:rsidRPr="00E106C5">
        <w:rPr>
          <w:rFonts w:ascii="Century Gothic" w:hAnsi="Century Gothic" w:cs="Courier New"/>
          <w:color w:val="1F497D" w:themeColor="text2"/>
          <w:sz w:val="24"/>
        </w:rPr>
        <w:t>)</w:t>
      </w:r>
      <w:r w:rsidR="00E106C5" w:rsidRPr="00E106C5">
        <w:rPr>
          <w:rFonts w:ascii="Century Gothic" w:hAnsi="Century Gothic" w:cs="Courier New"/>
          <w:color w:val="1F497D" w:themeColor="text2"/>
          <w:sz w:val="24"/>
        </w:rPr>
        <w:t>?</w:t>
      </w:r>
    </w:p>
    <w:p w14:paraId="5383EAC3"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6D22C5C" w14:textId="14048B74" w:rsidR="00036B3F" w:rsidRPr="00036B3F" w:rsidRDefault="00443A83" w:rsidP="00E106C5">
      <w:pPr>
        <w:numPr>
          <w:ilvl w:val="0"/>
          <w:numId w:val="17"/>
        </w:numPr>
        <w:spacing w:after="0" w:line="360" w:lineRule="auto"/>
        <w:ind w:left="567" w:right="565"/>
        <w:jc w:val="both"/>
        <w:rPr>
          <w:rFonts w:ascii="Century Gothic" w:hAnsi="Century Gothic" w:cs="Courier New"/>
          <w:color w:val="1F497D" w:themeColor="text2"/>
          <w:sz w:val="24"/>
        </w:rPr>
      </w:pPr>
      <w:r w:rsidRPr="002C0735">
        <w:rPr>
          <w:rFonts w:ascii="Century Gothic" w:hAnsi="Century Gothic" w:cs="Courier New"/>
          <w:color w:val="1F497D" w:themeColor="text2"/>
          <w:sz w:val="24"/>
        </w:rPr>
        <w:t xml:space="preserve">Nel caso in cui l’Azienda fosse interessata ad offrire </w:t>
      </w:r>
      <w:r w:rsidRPr="003C28B6">
        <w:rPr>
          <w:rFonts w:ascii="Century Gothic" w:hAnsi="Century Gothic" w:cs="Courier New"/>
          <w:color w:val="1F497D" w:themeColor="text2"/>
          <w:sz w:val="24"/>
        </w:rPr>
        <w:t xml:space="preserve">soluzioni alternative in grado di garantire le </w:t>
      </w:r>
      <w:proofErr w:type="spellStart"/>
      <w:r w:rsidRPr="003C28B6">
        <w:rPr>
          <w:rFonts w:ascii="Century Gothic" w:hAnsi="Century Gothic" w:cs="Courier New"/>
          <w:color w:val="1F497D" w:themeColor="text2"/>
          <w:sz w:val="24"/>
        </w:rPr>
        <w:t>le</w:t>
      </w:r>
      <w:proofErr w:type="spellEnd"/>
      <w:r w:rsidRPr="003C28B6">
        <w:rPr>
          <w:rFonts w:ascii="Century Gothic" w:hAnsi="Century Gothic" w:cs="Courier New"/>
          <w:color w:val="1F497D" w:themeColor="text2"/>
          <w:sz w:val="24"/>
        </w:rPr>
        <w:t xml:space="preserve"> stesse funzionalità della soluzione attualmente in uso</w:t>
      </w:r>
      <w:r w:rsidR="00C86492" w:rsidRPr="00C86492">
        <w:rPr>
          <w:rFonts w:ascii="Century Gothic" w:hAnsi="Century Gothic" w:cs="Courier New"/>
          <w:color w:val="1F497D" w:themeColor="text2"/>
          <w:sz w:val="24"/>
        </w:rPr>
        <w:t xml:space="preserve"> </w:t>
      </w:r>
      <w:r w:rsidR="00C86492">
        <w:rPr>
          <w:rFonts w:ascii="Century Gothic" w:hAnsi="Century Gothic" w:cs="Courier New"/>
          <w:color w:val="1F497D" w:themeColor="text2"/>
          <w:sz w:val="24"/>
        </w:rPr>
        <w:t>e gli ampliamenti richiesti</w:t>
      </w:r>
      <w:r w:rsidRPr="003C28B6">
        <w:rPr>
          <w:rFonts w:ascii="Century Gothic" w:hAnsi="Century Gothic" w:cs="Courier New"/>
          <w:color w:val="1F497D" w:themeColor="text2"/>
          <w:sz w:val="24"/>
        </w:rPr>
        <w:t xml:space="preserve">, si chiede di descrivere le componenti chiave dei costi dei prodotti/servizi </w:t>
      </w:r>
      <w:r w:rsidR="00B8060E">
        <w:rPr>
          <w:rFonts w:ascii="Century Gothic" w:hAnsi="Century Gothic" w:cs="Courier New"/>
          <w:color w:val="1F497D" w:themeColor="text2"/>
          <w:sz w:val="24"/>
        </w:rPr>
        <w:t>di tali soluzioni</w:t>
      </w:r>
      <w:r w:rsidRPr="003C28B6">
        <w:rPr>
          <w:rFonts w:ascii="Century Gothic" w:hAnsi="Century Gothic" w:cs="Courier New"/>
          <w:color w:val="1F497D" w:themeColor="text2"/>
          <w:sz w:val="24"/>
        </w:rPr>
        <w:t xml:space="preserve">, fornendo un range </w:t>
      </w:r>
      <w:r w:rsidRPr="003C28B6">
        <w:rPr>
          <w:rFonts w:ascii="Century Gothic" w:hAnsi="Century Gothic" w:cs="Courier New"/>
          <w:color w:val="1F497D" w:themeColor="text2"/>
          <w:sz w:val="24"/>
        </w:rPr>
        <w:lastRenderedPageBreak/>
        <w:t xml:space="preserve">di costo stimato per </w:t>
      </w:r>
      <w:r w:rsidR="000611C0">
        <w:rPr>
          <w:rFonts w:ascii="Century Gothic" w:hAnsi="Century Gothic" w:cs="Courier New"/>
          <w:color w:val="1F497D" w:themeColor="text2"/>
          <w:sz w:val="24"/>
        </w:rPr>
        <w:t>un tipico</w:t>
      </w:r>
      <w:r w:rsidR="000611C0" w:rsidRPr="003C28B6">
        <w:rPr>
          <w:rFonts w:ascii="Century Gothic" w:hAnsi="Century Gothic" w:cs="Courier New"/>
          <w:color w:val="1F497D" w:themeColor="text2"/>
          <w:sz w:val="24"/>
        </w:rPr>
        <w:t xml:space="preserve"> </w:t>
      </w:r>
      <w:r w:rsidRPr="003C28B6">
        <w:rPr>
          <w:rFonts w:ascii="Century Gothic" w:hAnsi="Century Gothic" w:cs="Courier New"/>
          <w:color w:val="1F497D" w:themeColor="text2"/>
          <w:sz w:val="24"/>
        </w:rPr>
        <w:t xml:space="preserve">progetto di </w:t>
      </w:r>
      <w:r w:rsidR="000611C0">
        <w:rPr>
          <w:rFonts w:ascii="Century Gothic" w:hAnsi="Century Gothic" w:cs="Courier New"/>
          <w:color w:val="1F497D" w:themeColor="text2"/>
          <w:sz w:val="24"/>
        </w:rPr>
        <w:t>adozione della soluzione proposta</w:t>
      </w:r>
      <w:r w:rsidRPr="003C28B6">
        <w:rPr>
          <w:rFonts w:ascii="Century Gothic" w:hAnsi="Century Gothic" w:cs="Courier New"/>
          <w:color w:val="1F497D" w:themeColor="text2"/>
          <w:sz w:val="24"/>
        </w:rPr>
        <w:t xml:space="preserve">, comprensivo </w:t>
      </w:r>
      <w:r w:rsidRPr="00C26238">
        <w:rPr>
          <w:rFonts w:ascii="Century Gothic" w:hAnsi="Century Gothic" w:cs="Courier New"/>
          <w:color w:val="1F497D" w:themeColor="text2"/>
          <w:sz w:val="24"/>
        </w:rPr>
        <w:t>di tutte le attività</w:t>
      </w:r>
      <w:r w:rsidR="00353CC3">
        <w:rPr>
          <w:rFonts w:ascii="Century Gothic" w:hAnsi="Century Gothic" w:cs="Courier New"/>
          <w:color w:val="1F497D" w:themeColor="text2"/>
          <w:sz w:val="24"/>
        </w:rPr>
        <w:t xml:space="preserve"> necessarie alla sostituzione (progetto “chiavi in mano”)</w:t>
      </w:r>
      <w:r w:rsidR="00246054">
        <w:rPr>
          <w:rFonts w:ascii="Century Gothic" w:hAnsi="Century Gothic" w:cs="Courier New"/>
          <w:color w:val="1F497D" w:themeColor="text2"/>
          <w:sz w:val="24"/>
        </w:rPr>
        <w:t xml:space="preserve"> ed importazione delle informazioni esistenti</w:t>
      </w:r>
      <w:r w:rsidR="000611C0">
        <w:rPr>
          <w:rFonts w:ascii="Century Gothic" w:hAnsi="Century Gothic" w:cs="Courier New"/>
          <w:color w:val="1F497D" w:themeColor="text2"/>
          <w:sz w:val="24"/>
        </w:rPr>
        <w:t xml:space="preserve"> in formato aperto</w:t>
      </w:r>
      <w:r>
        <w:rPr>
          <w:rFonts w:ascii="Century Gothic" w:hAnsi="Century Gothic" w:cs="Courier New"/>
          <w:color w:val="1F497D" w:themeColor="text2"/>
          <w:sz w:val="24"/>
        </w:rPr>
        <w:t>,</w:t>
      </w:r>
      <w:r w:rsidRPr="003C28B6">
        <w:rPr>
          <w:rFonts w:ascii="Century Gothic" w:hAnsi="Century Gothic" w:cs="Courier New"/>
          <w:color w:val="1F497D" w:themeColor="text2"/>
          <w:sz w:val="24"/>
        </w:rPr>
        <w:t xml:space="preserve"> per la durata di un triennio</w:t>
      </w:r>
      <w:r>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47FC8004"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3CC7F4F1"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B279E0B" w14:textId="34AABDF2" w:rsidR="00036B3F" w:rsidRPr="00036B3F" w:rsidRDefault="000611C0" w:rsidP="00E106C5">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In caso di </w:t>
      </w:r>
      <w:r w:rsidR="00443A83">
        <w:rPr>
          <w:rFonts w:ascii="Century Gothic" w:hAnsi="Century Gothic" w:cs="Courier New"/>
          <w:color w:val="1F497D" w:themeColor="text2"/>
          <w:sz w:val="24"/>
        </w:rPr>
        <w:t>eventuali soluzioni alternative rispetto a quella in uso</w:t>
      </w:r>
      <w:r>
        <w:rPr>
          <w:rFonts w:ascii="Century Gothic" w:hAnsi="Century Gothic" w:cs="Courier New"/>
          <w:color w:val="1F497D" w:themeColor="text2"/>
          <w:sz w:val="24"/>
        </w:rPr>
        <w:t xml:space="preserve">, </w:t>
      </w:r>
      <w:r w:rsidR="00443A83">
        <w:rPr>
          <w:rFonts w:ascii="Century Gothic" w:hAnsi="Century Gothic" w:cs="Courier New"/>
          <w:color w:val="1F497D" w:themeColor="text2"/>
          <w:sz w:val="24"/>
        </w:rPr>
        <w:t>è prevista la disponibilità di un ambiente “demo” con credenziali temporanee, per verificarne le caratteristiche e le funzionalità</w:t>
      </w:r>
      <w:r w:rsidR="003D0768">
        <w:rPr>
          <w:rFonts w:ascii="Century Gothic" w:hAnsi="Century Gothic" w:cs="Courier New"/>
          <w:color w:val="1F497D" w:themeColor="text2"/>
          <w:sz w:val="24"/>
        </w:rPr>
        <w:t>?</w:t>
      </w:r>
    </w:p>
    <w:p w14:paraId="19E70562" w14:textId="77777777" w:rsidR="009347AE" w:rsidRPr="00036B3F" w:rsidRDefault="009347AE"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 xml:space="preserve">Risposta: </w:t>
      </w:r>
    </w:p>
    <w:p w14:paraId="4EC63DF8" w14:textId="77777777" w:rsidR="009347AE" w:rsidRDefault="009347AE" w:rsidP="00E106C5">
      <w:pPr>
        <w:spacing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14:paraId="264423DE" w14:textId="018E1FC6" w:rsidR="00443A83" w:rsidRDefault="000611C0" w:rsidP="00443A83">
      <w:pPr>
        <w:numPr>
          <w:ilvl w:val="0"/>
          <w:numId w:val="17"/>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w:t>
      </w:r>
      <w:r w:rsidR="00443A83">
        <w:rPr>
          <w:rFonts w:ascii="Century Gothic" w:hAnsi="Century Gothic" w:cs="Courier New"/>
          <w:color w:val="1F497D" w:themeColor="text2"/>
          <w:sz w:val="24"/>
        </w:rPr>
        <w:t>’Azienda può fornire</w:t>
      </w:r>
      <w:r w:rsidR="00443A83" w:rsidRPr="00036B3F">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sidR="00443A83" w:rsidRPr="00036B3F">
        <w:rPr>
          <w:rFonts w:ascii="Century Gothic" w:hAnsi="Century Gothic" w:cs="Courier New"/>
          <w:color w:val="1F497D" w:themeColor="text2"/>
          <w:sz w:val="24"/>
        </w:rPr>
        <w:t xml:space="preserve">per </w:t>
      </w:r>
      <w:r w:rsidR="00443A83">
        <w:rPr>
          <w:rFonts w:ascii="Century Gothic" w:hAnsi="Century Gothic" w:cs="Courier New"/>
          <w:color w:val="1F497D" w:themeColor="text2"/>
          <w:sz w:val="24"/>
        </w:rPr>
        <w:t xml:space="preserve">il miglior </w:t>
      </w:r>
      <w:r>
        <w:rPr>
          <w:rFonts w:ascii="Century Gothic" w:hAnsi="Century Gothic" w:cs="Courier New"/>
          <w:color w:val="1F497D" w:themeColor="text2"/>
          <w:sz w:val="24"/>
        </w:rPr>
        <w:t>soddisfacimento del fabbisogno dell’Agenzia e/o</w:t>
      </w:r>
      <w:r w:rsidRPr="00036B3F">
        <w:rPr>
          <w:rFonts w:ascii="Century Gothic" w:hAnsi="Century Gothic" w:cs="Courier New"/>
          <w:color w:val="1F497D" w:themeColor="text2"/>
          <w:sz w:val="24"/>
        </w:rPr>
        <w:t xml:space="preserve"> </w:t>
      </w:r>
      <w:r w:rsidR="00443A83" w:rsidRPr="00036B3F">
        <w:rPr>
          <w:rFonts w:ascii="Century Gothic" w:hAnsi="Century Gothic" w:cs="Courier New"/>
          <w:color w:val="1F497D" w:themeColor="text2"/>
          <w:sz w:val="24"/>
        </w:rPr>
        <w:t>dell’iniziativa</w:t>
      </w:r>
      <w:r>
        <w:rPr>
          <w:rFonts w:ascii="Century Gothic" w:hAnsi="Century Gothic" w:cs="Courier New"/>
          <w:color w:val="1F497D" w:themeColor="text2"/>
          <w:sz w:val="24"/>
        </w:rPr>
        <w:t xml:space="preserve"> d’acquisto necessaria</w:t>
      </w:r>
      <w:r w:rsidR="00443A83" w:rsidRPr="00036B3F">
        <w:rPr>
          <w:rFonts w:ascii="Century Gothic" w:hAnsi="Century Gothic" w:cs="Courier New"/>
          <w:color w:val="1F497D" w:themeColor="text2"/>
          <w:sz w:val="24"/>
        </w:rPr>
        <w:t>?</w:t>
      </w:r>
    </w:p>
    <w:p w14:paraId="1F20CE26"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48913AC1"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C957296"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6C59C8E5"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4B7CE251"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2"/>
      <w:footerReference w:type="default" r:id="rId13"/>
      <w:headerReference w:type="first" r:id="rId14"/>
      <w:footerReference w:type="first" r:id="rId15"/>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F289D" w14:textId="77777777" w:rsidR="00231388" w:rsidRDefault="00231388" w:rsidP="00881019">
      <w:pPr>
        <w:spacing w:after="0" w:line="240" w:lineRule="auto"/>
      </w:pPr>
      <w:r>
        <w:separator/>
      </w:r>
    </w:p>
  </w:endnote>
  <w:endnote w:type="continuationSeparator" w:id="0">
    <w:p w14:paraId="1198617B" w14:textId="77777777" w:rsidR="00231388" w:rsidRDefault="00231388"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isha">
    <w:charset w:val="B1"/>
    <w:family w:val="swiss"/>
    <w:pitch w:val="variable"/>
    <w:sig w:usb0="80000807" w:usb1="40000042"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064322"/>
      <w:docPartObj>
        <w:docPartGallery w:val="Page Numbers (Bottom of Page)"/>
        <w:docPartUnique/>
      </w:docPartObj>
    </w:sdtPr>
    <w:sdtEndPr>
      <w:rPr>
        <w:rFonts w:ascii="Century Gothic" w:hAnsi="Century Gothic"/>
        <w:b/>
        <w:color w:val="1F497D" w:themeColor="text2"/>
      </w:rPr>
    </w:sdtEndPr>
    <w:sdtContent>
      <w:p w14:paraId="0DDA283C" w14:textId="70EA9165"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320363DD" wp14:editId="471AD3A0">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7F49F52"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6B357FC2" wp14:editId="7E731F1F">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262D373"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1B5304">
          <w:rPr>
            <w:rFonts w:ascii="Century Gothic" w:hAnsi="Century Gothic"/>
            <w:b/>
            <w:noProof/>
            <w:color w:val="1F497D" w:themeColor="text2"/>
          </w:rPr>
          <w:t>16</w:t>
        </w:r>
        <w:r w:rsidRPr="002875AF">
          <w:rPr>
            <w:rFonts w:ascii="Century Gothic" w:hAnsi="Century Gothic"/>
            <w:b/>
            <w:color w:val="1F497D" w:themeColor="text2"/>
          </w:rPr>
          <w:fldChar w:fldCharType="end"/>
        </w:r>
      </w:p>
    </w:sdtContent>
  </w:sdt>
  <w:p w14:paraId="05463EF9"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70AC4" w14:textId="77777777" w:rsidR="009864D1" w:rsidRDefault="009864D1">
    <w:pPr>
      <w:pStyle w:val="Pidipagina"/>
      <w:jc w:val="right"/>
    </w:pPr>
  </w:p>
  <w:p w14:paraId="71A4A996" w14:textId="77777777" w:rsidR="009864D1" w:rsidRDefault="009864D1">
    <w:pPr>
      <w:pStyle w:val="Pidipagina"/>
      <w:jc w:val="right"/>
    </w:pPr>
  </w:p>
  <w:p w14:paraId="550ADC06"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7FAE5871" wp14:editId="5E83EE72">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0CE3053B"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7C4C5563"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1774B692"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738CBF66"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7997AD61"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AE5871"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0CE3053B"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7C4C5563"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1774B692"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738CBF66"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7997AD61"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065F6DF3" wp14:editId="1609B149">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698621CB"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1CA7BEC1"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07E07" w14:textId="77777777" w:rsidR="00231388" w:rsidRDefault="00231388" w:rsidP="00881019">
      <w:pPr>
        <w:spacing w:after="0" w:line="240" w:lineRule="auto"/>
      </w:pPr>
      <w:r>
        <w:separator/>
      </w:r>
    </w:p>
  </w:footnote>
  <w:footnote w:type="continuationSeparator" w:id="0">
    <w:p w14:paraId="1A35631A" w14:textId="77777777" w:rsidR="00231388" w:rsidRDefault="00231388" w:rsidP="00881019">
      <w:pPr>
        <w:spacing w:after="0" w:line="240" w:lineRule="auto"/>
      </w:pPr>
      <w:r>
        <w:continuationSeparator/>
      </w:r>
    </w:p>
  </w:footnote>
  <w:footnote w:id="1">
    <w:p w14:paraId="05064267" w14:textId="3290A1B8" w:rsidR="00ED0547" w:rsidRDefault="00ED0547" w:rsidP="00ED0547">
      <w:pPr>
        <w:pStyle w:val="Testonotaapidipagina"/>
        <w:rPr>
          <w:rFonts w:ascii="Century Gothic" w:eastAsia="Century Gothic" w:hAnsi="Century Gothic" w:cs="Gisha"/>
          <w:sz w:val="22"/>
          <w:szCs w:val="22"/>
          <w:lang w:eastAsia="en-US"/>
        </w:rPr>
      </w:pPr>
      <w:r>
        <w:rPr>
          <w:rStyle w:val="Rimandonotaapidipagina"/>
        </w:rPr>
        <w:footnoteRef/>
      </w:r>
      <w:r>
        <w:t xml:space="preserve"> </w:t>
      </w:r>
      <w:hyperlink r:id="rId1" w:history="1">
        <w:r w:rsidRPr="0014447A">
          <w:rPr>
            <w:rStyle w:val="Collegamentoipertestuale"/>
            <w:rFonts w:ascii="Century Gothic" w:eastAsia="Century Gothic" w:hAnsi="Century Gothic" w:cs="Gisha"/>
            <w:sz w:val="22"/>
            <w:szCs w:val="22"/>
            <w:lang w:eastAsia="en-US"/>
          </w:rPr>
          <w:t>https://cloud.italia.it/marketplace/supplier/market/index.html</w:t>
        </w:r>
      </w:hyperlink>
    </w:p>
    <w:p w14:paraId="4050FB9C" w14:textId="4531B7CA" w:rsidR="00ED0547" w:rsidRDefault="00ED0547" w:rsidP="00ED0547">
      <w:pPr>
        <w:pStyle w:val="Testonotaapidipagina"/>
        <w:jc w:val="both"/>
      </w:pPr>
      <w:r w:rsidRPr="00ED0547">
        <w:rPr>
          <w:rFonts w:ascii="Century Gothic" w:hAnsi="Century Gothic" w:cstheme="minorBidi"/>
          <w:color w:val="1F497D" w:themeColor="text2"/>
          <w:sz w:val="24"/>
          <w:szCs w:val="24"/>
        </w:rPr>
        <w:t>Le Circolari AgID n. 2 e 3 del 9 aprile 2018</w:t>
      </w:r>
      <w:r>
        <w:rPr>
          <w:rFonts w:ascii="Century Gothic" w:hAnsi="Century Gothic" w:cstheme="minorBidi"/>
          <w:color w:val="1F497D" w:themeColor="text2"/>
          <w:sz w:val="24"/>
          <w:szCs w:val="24"/>
        </w:rPr>
        <w:t xml:space="preserve"> e la </w:t>
      </w:r>
      <w:r w:rsidRPr="00ED0547">
        <w:rPr>
          <w:rFonts w:ascii="Century Gothic" w:hAnsi="Century Gothic" w:cstheme="minorBidi"/>
          <w:color w:val="1F497D" w:themeColor="text2"/>
          <w:sz w:val="24"/>
          <w:szCs w:val="24"/>
        </w:rPr>
        <w:t xml:space="preserve"> determina AgID n. 408 del 19 dicembre 2018 prevedono che</w:t>
      </w:r>
      <w:r>
        <w:rPr>
          <w:rFonts w:ascii="Century Gothic" w:hAnsi="Century Gothic" w:cstheme="minorBidi"/>
          <w:color w:val="1F497D" w:themeColor="text2"/>
          <w:sz w:val="24"/>
          <w:szCs w:val="24"/>
        </w:rPr>
        <w:t xml:space="preserve">, a partire dal </w:t>
      </w:r>
      <w:r w:rsidRPr="00ED0547">
        <w:rPr>
          <w:rFonts w:ascii="Century Gothic" w:hAnsi="Century Gothic" w:cstheme="minorBidi"/>
          <w:color w:val="1F497D" w:themeColor="text2"/>
          <w:sz w:val="24"/>
          <w:szCs w:val="24"/>
        </w:rPr>
        <w:t>1 aprile 2019</w:t>
      </w:r>
      <w:r>
        <w:rPr>
          <w:rFonts w:ascii="Century Gothic" w:hAnsi="Century Gothic" w:cstheme="minorBidi"/>
          <w:color w:val="1F497D" w:themeColor="text2"/>
          <w:sz w:val="24"/>
          <w:szCs w:val="24"/>
        </w:rPr>
        <w:t xml:space="preserve">, </w:t>
      </w:r>
      <w:r w:rsidRPr="00ED0547">
        <w:rPr>
          <w:rFonts w:ascii="Century Gothic" w:hAnsi="Century Gothic" w:cstheme="minorBidi"/>
          <w:color w:val="1F497D" w:themeColor="text2"/>
          <w:sz w:val="24"/>
          <w:szCs w:val="24"/>
        </w:rPr>
        <w:t>i Fornitori di servizi Cloud per la Pubblica Amministrazione de</w:t>
      </w:r>
      <w:r>
        <w:rPr>
          <w:rFonts w:ascii="Century Gothic" w:hAnsi="Century Gothic" w:cstheme="minorBidi"/>
          <w:color w:val="1F497D" w:themeColor="text2"/>
          <w:sz w:val="24"/>
          <w:szCs w:val="24"/>
        </w:rPr>
        <w:t>bban</w:t>
      </w:r>
      <w:r w:rsidRPr="00ED0547">
        <w:rPr>
          <w:rFonts w:ascii="Century Gothic" w:hAnsi="Century Gothic" w:cstheme="minorBidi"/>
          <w:color w:val="1F497D" w:themeColor="text2"/>
          <w:sz w:val="24"/>
          <w:szCs w:val="24"/>
        </w:rPr>
        <w:t>o certificare i propri servizi tramite apposita procedura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0F7B4"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207CD264" wp14:editId="6FA01407">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D3D75FE"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6B2D383E" wp14:editId="40D38B59">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52E1578"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0E95B3AC" wp14:editId="201A74E6">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1A287"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217DECF6" wp14:editId="76F86737">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B7D83FA"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329C9E9E" wp14:editId="3D7DF422">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CF3558D"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240B82F0" wp14:editId="68AAE8B5">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2E8F"/>
    <w:multiLevelType w:val="hybridMultilevel"/>
    <w:tmpl w:val="8C4E218C"/>
    <w:lvl w:ilvl="0" w:tplc="714E2A74">
      <w:numFmt w:val="bullet"/>
      <w:lvlText w:val="•"/>
      <w:lvlJc w:val="left"/>
      <w:pPr>
        <w:ind w:left="1974" w:hanging="840"/>
      </w:pPr>
      <w:rPr>
        <w:rFonts w:ascii="Century Gothic" w:eastAsiaTheme="minorHAnsi" w:hAnsi="Century Gothic"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02103D09"/>
    <w:multiLevelType w:val="hybridMultilevel"/>
    <w:tmpl w:val="732E0CF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5" w15:restartNumberingAfterBreak="0">
    <w:nsid w:val="126E3A56"/>
    <w:multiLevelType w:val="hybridMultilevel"/>
    <w:tmpl w:val="718A4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9" w15:restartNumberingAfterBreak="0">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10" w15:restartNumberingAfterBreak="0">
    <w:nsid w:val="178454D7"/>
    <w:multiLevelType w:val="hybridMultilevel"/>
    <w:tmpl w:val="1D28E9C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17FF4228"/>
    <w:multiLevelType w:val="hybridMultilevel"/>
    <w:tmpl w:val="8182B99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2" w15:restartNumberingAfterBreak="0">
    <w:nsid w:val="185118A8"/>
    <w:multiLevelType w:val="hybridMultilevel"/>
    <w:tmpl w:val="3F4CC82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15:restartNumberingAfterBreak="0">
    <w:nsid w:val="1C801CA9"/>
    <w:multiLevelType w:val="hybridMultilevel"/>
    <w:tmpl w:val="5F6041B8"/>
    <w:lvl w:ilvl="0" w:tplc="04100001">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14" w15:restartNumberingAfterBreak="0">
    <w:nsid w:val="1CFE6C35"/>
    <w:multiLevelType w:val="hybridMultilevel"/>
    <w:tmpl w:val="1C845D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7" w15:restartNumberingAfterBreak="0">
    <w:nsid w:val="242C5972"/>
    <w:multiLevelType w:val="hybridMultilevel"/>
    <w:tmpl w:val="5AE69532"/>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8" w15:restartNumberingAfterBreak="0">
    <w:nsid w:val="262C1A08"/>
    <w:multiLevelType w:val="hybridMultilevel"/>
    <w:tmpl w:val="A838E0B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9" w15:restartNumberingAfterBreak="0">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F2C6786"/>
    <w:multiLevelType w:val="hybridMultilevel"/>
    <w:tmpl w:val="E678137A"/>
    <w:lvl w:ilvl="0" w:tplc="35BCD0FC">
      <w:numFmt w:val="bullet"/>
      <w:lvlText w:val="-"/>
      <w:lvlJc w:val="left"/>
      <w:pPr>
        <w:ind w:left="1494" w:hanging="360"/>
      </w:pPr>
      <w:rPr>
        <w:rFonts w:ascii="Century Gothic" w:eastAsiaTheme="minorHAnsi" w:hAnsi="Century Gothic" w:cstheme="minorBidi"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1" w15:restartNumberingAfterBreak="0">
    <w:nsid w:val="331F59AB"/>
    <w:multiLevelType w:val="multilevel"/>
    <w:tmpl w:val="4D5EA298"/>
    <w:lvl w:ilvl="0">
      <w:start w:val="1"/>
      <w:numFmt w:val="decimal"/>
      <w:lvlText w:val="%1."/>
      <w:lvlJc w:val="left"/>
      <w:pPr>
        <w:ind w:left="928"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346"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838" w:hanging="1440"/>
      </w:pPr>
      <w:rPr>
        <w:rFonts w:hint="default"/>
      </w:rPr>
    </w:lvl>
    <w:lvl w:ilvl="6">
      <w:start w:val="1"/>
      <w:numFmt w:val="decimal"/>
      <w:isLgl/>
      <w:lvlText w:val="%1.%2.%3.%4.%5.%6.%7"/>
      <w:lvlJc w:val="left"/>
      <w:pPr>
        <w:ind w:left="5404" w:hanging="1440"/>
      </w:pPr>
      <w:rPr>
        <w:rFonts w:hint="default"/>
      </w:rPr>
    </w:lvl>
    <w:lvl w:ilvl="7">
      <w:start w:val="1"/>
      <w:numFmt w:val="decimal"/>
      <w:isLgl/>
      <w:lvlText w:val="%1.%2.%3.%4.%5.%6.%7.%8"/>
      <w:lvlJc w:val="left"/>
      <w:pPr>
        <w:ind w:left="6330" w:hanging="1800"/>
      </w:pPr>
      <w:rPr>
        <w:rFonts w:hint="default"/>
      </w:rPr>
    </w:lvl>
    <w:lvl w:ilvl="8">
      <w:start w:val="1"/>
      <w:numFmt w:val="decimal"/>
      <w:isLgl/>
      <w:lvlText w:val="%1.%2.%3.%4.%5.%6.%7.%8.%9"/>
      <w:lvlJc w:val="left"/>
      <w:pPr>
        <w:ind w:left="7256" w:hanging="2160"/>
      </w:pPr>
      <w:rPr>
        <w:rFonts w:hint="default"/>
      </w:rPr>
    </w:lvl>
  </w:abstractNum>
  <w:abstractNum w:abstractNumId="22" w15:restartNumberingAfterBreak="0">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094D7A"/>
    <w:multiLevelType w:val="hybridMultilevel"/>
    <w:tmpl w:val="DDD6EA4A"/>
    <w:lvl w:ilvl="0" w:tplc="04100001">
      <w:start w:val="1"/>
      <w:numFmt w:val="bullet"/>
      <w:lvlText w:val=""/>
      <w:lvlJc w:val="left"/>
      <w:pPr>
        <w:ind w:left="2223" w:hanging="360"/>
      </w:pPr>
      <w:rPr>
        <w:rFonts w:ascii="Symbol" w:hAnsi="Symbol" w:hint="default"/>
      </w:rPr>
    </w:lvl>
    <w:lvl w:ilvl="1" w:tplc="04100003" w:tentative="1">
      <w:start w:val="1"/>
      <w:numFmt w:val="bullet"/>
      <w:lvlText w:val="o"/>
      <w:lvlJc w:val="left"/>
      <w:pPr>
        <w:ind w:left="2943" w:hanging="360"/>
      </w:pPr>
      <w:rPr>
        <w:rFonts w:ascii="Courier New" w:hAnsi="Courier New" w:cs="Courier New" w:hint="default"/>
      </w:rPr>
    </w:lvl>
    <w:lvl w:ilvl="2" w:tplc="04100005" w:tentative="1">
      <w:start w:val="1"/>
      <w:numFmt w:val="bullet"/>
      <w:lvlText w:val=""/>
      <w:lvlJc w:val="left"/>
      <w:pPr>
        <w:ind w:left="3663" w:hanging="360"/>
      </w:pPr>
      <w:rPr>
        <w:rFonts w:ascii="Wingdings" w:hAnsi="Wingdings" w:hint="default"/>
      </w:rPr>
    </w:lvl>
    <w:lvl w:ilvl="3" w:tplc="04100001" w:tentative="1">
      <w:start w:val="1"/>
      <w:numFmt w:val="bullet"/>
      <w:lvlText w:val=""/>
      <w:lvlJc w:val="left"/>
      <w:pPr>
        <w:ind w:left="4383" w:hanging="360"/>
      </w:pPr>
      <w:rPr>
        <w:rFonts w:ascii="Symbol" w:hAnsi="Symbol" w:hint="default"/>
      </w:rPr>
    </w:lvl>
    <w:lvl w:ilvl="4" w:tplc="04100003" w:tentative="1">
      <w:start w:val="1"/>
      <w:numFmt w:val="bullet"/>
      <w:lvlText w:val="o"/>
      <w:lvlJc w:val="left"/>
      <w:pPr>
        <w:ind w:left="5103" w:hanging="360"/>
      </w:pPr>
      <w:rPr>
        <w:rFonts w:ascii="Courier New" w:hAnsi="Courier New" w:cs="Courier New" w:hint="default"/>
      </w:rPr>
    </w:lvl>
    <w:lvl w:ilvl="5" w:tplc="04100005" w:tentative="1">
      <w:start w:val="1"/>
      <w:numFmt w:val="bullet"/>
      <w:lvlText w:val=""/>
      <w:lvlJc w:val="left"/>
      <w:pPr>
        <w:ind w:left="5823" w:hanging="360"/>
      </w:pPr>
      <w:rPr>
        <w:rFonts w:ascii="Wingdings" w:hAnsi="Wingdings" w:hint="default"/>
      </w:rPr>
    </w:lvl>
    <w:lvl w:ilvl="6" w:tplc="04100001" w:tentative="1">
      <w:start w:val="1"/>
      <w:numFmt w:val="bullet"/>
      <w:lvlText w:val=""/>
      <w:lvlJc w:val="left"/>
      <w:pPr>
        <w:ind w:left="6543" w:hanging="360"/>
      </w:pPr>
      <w:rPr>
        <w:rFonts w:ascii="Symbol" w:hAnsi="Symbol" w:hint="default"/>
      </w:rPr>
    </w:lvl>
    <w:lvl w:ilvl="7" w:tplc="04100003" w:tentative="1">
      <w:start w:val="1"/>
      <w:numFmt w:val="bullet"/>
      <w:lvlText w:val="o"/>
      <w:lvlJc w:val="left"/>
      <w:pPr>
        <w:ind w:left="7263" w:hanging="360"/>
      </w:pPr>
      <w:rPr>
        <w:rFonts w:ascii="Courier New" w:hAnsi="Courier New" w:cs="Courier New" w:hint="default"/>
      </w:rPr>
    </w:lvl>
    <w:lvl w:ilvl="8" w:tplc="04100005" w:tentative="1">
      <w:start w:val="1"/>
      <w:numFmt w:val="bullet"/>
      <w:lvlText w:val=""/>
      <w:lvlJc w:val="left"/>
      <w:pPr>
        <w:ind w:left="7983" w:hanging="360"/>
      </w:pPr>
      <w:rPr>
        <w:rFonts w:ascii="Wingdings" w:hAnsi="Wingdings" w:hint="default"/>
      </w:rPr>
    </w:lvl>
  </w:abstractNum>
  <w:abstractNum w:abstractNumId="24"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433B0D"/>
    <w:multiLevelType w:val="hybridMultilevel"/>
    <w:tmpl w:val="D09CAD30"/>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6" w15:restartNumberingAfterBreak="0">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8"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0" w15:restartNumberingAfterBreak="0">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1" w15:restartNumberingAfterBreak="0">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2" w15:restartNumberingAfterBreak="0">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33" w15:restartNumberingAfterBreak="0">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4" w15:restartNumberingAfterBreak="0">
    <w:nsid w:val="5EC03768"/>
    <w:multiLevelType w:val="hybridMultilevel"/>
    <w:tmpl w:val="2134167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5" w15:restartNumberingAfterBreak="0">
    <w:nsid w:val="61CC0BBE"/>
    <w:multiLevelType w:val="hybridMultilevel"/>
    <w:tmpl w:val="300E0C8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6" w15:restartNumberingAfterBreak="0">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15:restartNumberingAfterBreak="0">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9" w15:restartNumberingAfterBreak="0">
    <w:nsid w:val="67560F4D"/>
    <w:multiLevelType w:val="hybridMultilevel"/>
    <w:tmpl w:val="5EDEF70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0" w15:restartNumberingAfterBreak="0">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68AC4F70"/>
    <w:multiLevelType w:val="hybridMultilevel"/>
    <w:tmpl w:val="1FB6D96A"/>
    <w:lvl w:ilvl="0" w:tplc="01FEF07A">
      <w:start w:val="1"/>
      <w:numFmt w:val="decimal"/>
      <w:lvlText w:val="%1."/>
      <w:lvlJc w:val="left"/>
      <w:pPr>
        <w:ind w:left="1407" w:hanging="84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2" w15:restartNumberingAfterBreak="0">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3" w15:restartNumberingAfterBreak="0">
    <w:nsid w:val="6BD47F4B"/>
    <w:multiLevelType w:val="hybridMultilevel"/>
    <w:tmpl w:val="5E8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FA71C46"/>
    <w:multiLevelType w:val="hybridMultilevel"/>
    <w:tmpl w:val="A02AE75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5" w15:restartNumberingAfterBreak="0">
    <w:nsid w:val="71BC099E"/>
    <w:multiLevelType w:val="hybridMultilevel"/>
    <w:tmpl w:val="0812139A"/>
    <w:lvl w:ilvl="0" w:tplc="714E2A74">
      <w:numFmt w:val="bullet"/>
      <w:lvlText w:val="•"/>
      <w:lvlJc w:val="left"/>
      <w:pPr>
        <w:ind w:left="1407" w:hanging="84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6" w15:restartNumberingAfterBreak="0">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7" w15:restartNumberingAfterBreak="0">
    <w:nsid w:val="79562E8D"/>
    <w:multiLevelType w:val="hybridMultilevel"/>
    <w:tmpl w:val="323A5F2A"/>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8" w15:restartNumberingAfterBreak="0">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9" w15:restartNumberingAfterBreak="0">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46"/>
  </w:num>
  <w:num w:numId="4">
    <w:abstractNumId w:val="49"/>
  </w:num>
  <w:num w:numId="5">
    <w:abstractNumId w:val="6"/>
  </w:num>
  <w:num w:numId="6">
    <w:abstractNumId w:val="15"/>
  </w:num>
  <w:num w:numId="7">
    <w:abstractNumId w:val="27"/>
  </w:num>
  <w:num w:numId="8">
    <w:abstractNumId w:val="1"/>
  </w:num>
  <w:num w:numId="9">
    <w:abstractNumId w:val="29"/>
  </w:num>
  <w:num w:numId="10">
    <w:abstractNumId w:val="28"/>
  </w:num>
  <w:num w:numId="11">
    <w:abstractNumId w:val="9"/>
  </w:num>
  <w:num w:numId="12">
    <w:abstractNumId w:val="8"/>
  </w:num>
  <w:num w:numId="13">
    <w:abstractNumId w:val="7"/>
  </w:num>
  <w:num w:numId="14">
    <w:abstractNumId w:val="48"/>
  </w:num>
  <w:num w:numId="15">
    <w:abstractNumId w:val="40"/>
  </w:num>
  <w:num w:numId="16">
    <w:abstractNumId w:val="37"/>
  </w:num>
  <w:num w:numId="17">
    <w:abstractNumId w:val="24"/>
  </w:num>
  <w:num w:numId="18">
    <w:abstractNumId w:val="38"/>
  </w:num>
  <w:num w:numId="19">
    <w:abstractNumId w:val="42"/>
  </w:num>
  <w:num w:numId="20">
    <w:abstractNumId w:val="30"/>
  </w:num>
  <w:num w:numId="21">
    <w:abstractNumId w:val="4"/>
  </w:num>
  <w:num w:numId="22">
    <w:abstractNumId w:val="19"/>
  </w:num>
  <w:num w:numId="23">
    <w:abstractNumId w:val="3"/>
  </w:num>
  <w:num w:numId="24">
    <w:abstractNumId w:val="32"/>
  </w:num>
  <w:num w:numId="25">
    <w:abstractNumId w:val="31"/>
  </w:num>
  <w:num w:numId="26">
    <w:abstractNumId w:val="33"/>
  </w:num>
  <w:num w:numId="27">
    <w:abstractNumId w:val="36"/>
  </w:num>
  <w:num w:numId="28">
    <w:abstractNumId w:val="16"/>
  </w:num>
  <w:num w:numId="29">
    <w:abstractNumId w:val="14"/>
  </w:num>
  <w:num w:numId="30">
    <w:abstractNumId w:val="45"/>
  </w:num>
  <w:num w:numId="31">
    <w:abstractNumId w:val="0"/>
  </w:num>
  <w:num w:numId="32">
    <w:abstractNumId w:val="10"/>
  </w:num>
  <w:num w:numId="33">
    <w:abstractNumId w:val="38"/>
  </w:num>
  <w:num w:numId="34">
    <w:abstractNumId w:val="39"/>
  </w:num>
  <w:num w:numId="35">
    <w:abstractNumId w:val="41"/>
  </w:num>
  <w:num w:numId="36">
    <w:abstractNumId w:val="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44"/>
  </w:num>
  <w:num w:numId="43">
    <w:abstractNumId w:val="21"/>
  </w:num>
  <w:num w:numId="44">
    <w:abstractNumId w:val="35"/>
  </w:num>
  <w:num w:numId="45">
    <w:abstractNumId w:val="47"/>
  </w:num>
  <w:num w:numId="46">
    <w:abstractNumId w:val="11"/>
  </w:num>
  <w:num w:numId="47">
    <w:abstractNumId w:val="20"/>
  </w:num>
  <w:num w:numId="48">
    <w:abstractNumId w:val="23"/>
  </w:num>
  <w:num w:numId="49">
    <w:abstractNumId w:val="5"/>
  </w:num>
  <w:num w:numId="50">
    <w:abstractNumId w:val="34"/>
  </w:num>
  <w:num w:numId="51">
    <w:abstractNumId w:val="25"/>
  </w:num>
  <w:num w:numId="52">
    <w:abstractNumId w:val="43"/>
  </w:num>
  <w:num w:numId="53">
    <w:abstractNumId w:val="13"/>
  </w:num>
  <w:num w:numId="54">
    <w:abstractNumId w:val="18"/>
  </w:num>
  <w:num w:numId="55">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E"/>
    <w:rsid w:val="000101ED"/>
    <w:rsid w:val="00016433"/>
    <w:rsid w:val="000306E4"/>
    <w:rsid w:val="000314E2"/>
    <w:rsid w:val="0003642B"/>
    <w:rsid w:val="00036B3F"/>
    <w:rsid w:val="00050813"/>
    <w:rsid w:val="000536DC"/>
    <w:rsid w:val="00060CA5"/>
    <w:rsid w:val="000611C0"/>
    <w:rsid w:val="000702AF"/>
    <w:rsid w:val="000704CB"/>
    <w:rsid w:val="000705B6"/>
    <w:rsid w:val="000859EB"/>
    <w:rsid w:val="00097F9D"/>
    <w:rsid w:val="000B31E9"/>
    <w:rsid w:val="000B62CD"/>
    <w:rsid w:val="000C36E6"/>
    <w:rsid w:val="000F1B9B"/>
    <w:rsid w:val="000F4A39"/>
    <w:rsid w:val="000F5AD6"/>
    <w:rsid w:val="000F69F1"/>
    <w:rsid w:val="001279F7"/>
    <w:rsid w:val="00132D4F"/>
    <w:rsid w:val="00140028"/>
    <w:rsid w:val="00150141"/>
    <w:rsid w:val="00151E63"/>
    <w:rsid w:val="00152F86"/>
    <w:rsid w:val="00154295"/>
    <w:rsid w:val="0015697F"/>
    <w:rsid w:val="001578C0"/>
    <w:rsid w:val="00162134"/>
    <w:rsid w:val="001714BC"/>
    <w:rsid w:val="00181E99"/>
    <w:rsid w:val="00184519"/>
    <w:rsid w:val="00193F7D"/>
    <w:rsid w:val="0019602B"/>
    <w:rsid w:val="001A154C"/>
    <w:rsid w:val="001B237E"/>
    <w:rsid w:val="001B5304"/>
    <w:rsid w:val="001C4342"/>
    <w:rsid w:val="001D6D5F"/>
    <w:rsid w:val="001D7AA1"/>
    <w:rsid w:val="001F141B"/>
    <w:rsid w:val="00207CF5"/>
    <w:rsid w:val="0021032D"/>
    <w:rsid w:val="002113CD"/>
    <w:rsid w:val="00212D76"/>
    <w:rsid w:val="00222264"/>
    <w:rsid w:val="00231388"/>
    <w:rsid w:val="002411F4"/>
    <w:rsid w:val="00244F2A"/>
    <w:rsid w:val="00246054"/>
    <w:rsid w:val="00246320"/>
    <w:rsid w:val="0026261D"/>
    <w:rsid w:val="00262803"/>
    <w:rsid w:val="002747F8"/>
    <w:rsid w:val="002875AF"/>
    <w:rsid w:val="002A0A81"/>
    <w:rsid w:val="002B27B8"/>
    <w:rsid w:val="002B2EDF"/>
    <w:rsid w:val="002B43B2"/>
    <w:rsid w:val="002B598C"/>
    <w:rsid w:val="002C6A02"/>
    <w:rsid w:val="002E6221"/>
    <w:rsid w:val="002F37B8"/>
    <w:rsid w:val="00346A23"/>
    <w:rsid w:val="00353CC3"/>
    <w:rsid w:val="00353EB8"/>
    <w:rsid w:val="003616D4"/>
    <w:rsid w:val="003616D5"/>
    <w:rsid w:val="00374569"/>
    <w:rsid w:val="00391AE7"/>
    <w:rsid w:val="003941ED"/>
    <w:rsid w:val="003A26F8"/>
    <w:rsid w:val="003A5EE5"/>
    <w:rsid w:val="003A7664"/>
    <w:rsid w:val="003B0F67"/>
    <w:rsid w:val="003C63C8"/>
    <w:rsid w:val="003C770A"/>
    <w:rsid w:val="003D0768"/>
    <w:rsid w:val="003E2C12"/>
    <w:rsid w:val="003E331A"/>
    <w:rsid w:val="00411CE9"/>
    <w:rsid w:val="00411F35"/>
    <w:rsid w:val="00412888"/>
    <w:rsid w:val="004166EE"/>
    <w:rsid w:val="00440427"/>
    <w:rsid w:val="004430EE"/>
    <w:rsid w:val="00443A83"/>
    <w:rsid w:val="00446AEC"/>
    <w:rsid w:val="0046454E"/>
    <w:rsid w:val="00491751"/>
    <w:rsid w:val="00493B06"/>
    <w:rsid w:val="004A1DFB"/>
    <w:rsid w:val="004A2E98"/>
    <w:rsid w:val="004B6DBE"/>
    <w:rsid w:val="004C6F6A"/>
    <w:rsid w:val="005050B7"/>
    <w:rsid w:val="0051662D"/>
    <w:rsid w:val="005231F3"/>
    <w:rsid w:val="00532B02"/>
    <w:rsid w:val="00541AA0"/>
    <w:rsid w:val="005428F6"/>
    <w:rsid w:val="00544800"/>
    <w:rsid w:val="00562EAB"/>
    <w:rsid w:val="00562F89"/>
    <w:rsid w:val="0056656A"/>
    <w:rsid w:val="00570F6D"/>
    <w:rsid w:val="005755CF"/>
    <w:rsid w:val="00576ABE"/>
    <w:rsid w:val="00584359"/>
    <w:rsid w:val="005A34F8"/>
    <w:rsid w:val="005A3CCB"/>
    <w:rsid w:val="005A4C4C"/>
    <w:rsid w:val="005A7972"/>
    <w:rsid w:val="005B3EA7"/>
    <w:rsid w:val="005C297D"/>
    <w:rsid w:val="005C310D"/>
    <w:rsid w:val="005E5A26"/>
    <w:rsid w:val="005F49F4"/>
    <w:rsid w:val="00600A81"/>
    <w:rsid w:val="0060382C"/>
    <w:rsid w:val="006165CC"/>
    <w:rsid w:val="006401D8"/>
    <w:rsid w:val="006477E0"/>
    <w:rsid w:val="00666141"/>
    <w:rsid w:val="00676703"/>
    <w:rsid w:val="00683E2B"/>
    <w:rsid w:val="00686A3B"/>
    <w:rsid w:val="006A65A7"/>
    <w:rsid w:val="006B3532"/>
    <w:rsid w:val="006C11C3"/>
    <w:rsid w:val="006C4E66"/>
    <w:rsid w:val="006C7B19"/>
    <w:rsid w:val="006C7F77"/>
    <w:rsid w:val="006E4B86"/>
    <w:rsid w:val="006F05F6"/>
    <w:rsid w:val="006F658E"/>
    <w:rsid w:val="0070009C"/>
    <w:rsid w:val="0070154C"/>
    <w:rsid w:val="00716A73"/>
    <w:rsid w:val="00727329"/>
    <w:rsid w:val="00731BCB"/>
    <w:rsid w:val="007328AC"/>
    <w:rsid w:val="00735ED0"/>
    <w:rsid w:val="00741FB6"/>
    <w:rsid w:val="0074447D"/>
    <w:rsid w:val="00751619"/>
    <w:rsid w:val="00757581"/>
    <w:rsid w:val="00764934"/>
    <w:rsid w:val="00771312"/>
    <w:rsid w:val="00775A17"/>
    <w:rsid w:val="00780999"/>
    <w:rsid w:val="00784DAE"/>
    <w:rsid w:val="00784DF3"/>
    <w:rsid w:val="007850FC"/>
    <w:rsid w:val="00787D1A"/>
    <w:rsid w:val="007C6441"/>
    <w:rsid w:val="007D6A82"/>
    <w:rsid w:val="007D6B0C"/>
    <w:rsid w:val="007E6CC8"/>
    <w:rsid w:val="00802C16"/>
    <w:rsid w:val="008077A2"/>
    <w:rsid w:val="00842704"/>
    <w:rsid w:val="00845E32"/>
    <w:rsid w:val="00855CF5"/>
    <w:rsid w:val="00881019"/>
    <w:rsid w:val="008811D1"/>
    <w:rsid w:val="0089398B"/>
    <w:rsid w:val="00897E37"/>
    <w:rsid w:val="008A32BF"/>
    <w:rsid w:val="008A3D26"/>
    <w:rsid w:val="008B2228"/>
    <w:rsid w:val="008C6188"/>
    <w:rsid w:val="008E228C"/>
    <w:rsid w:val="00900EB9"/>
    <w:rsid w:val="00902A29"/>
    <w:rsid w:val="00904B9A"/>
    <w:rsid w:val="00915C8D"/>
    <w:rsid w:val="00916500"/>
    <w:rsid w:val="00923476"/>
    <w:rsid w:val="00924C41"/>
    <w:rsid w:val="009263E9"/>
    <w:rsid w:val="00927C00"/>
    <w:rsid w:val="009326EC"/>
    <w:rsid w:val="009347AE"/>
    <w:rsid w:val="00944A85"/>
    <w:rsid w:val="00950C19"/>
    <w:rsid w:val="00981791"/>
    <w:rsid w:val="009819A1"/>
    <w:rsid w:val="009864D1"/>
    <w:rsid w:val="00990F33"/>
    <w:rsid w:val="009913E3"/>
    <w:rsid w:val="00991836"/>
    <w:rsid w:val="009B4B5C"/>
    <w:rsid w:val="009C277D"/>
    <w:rsid w:val="009C684E"/>
    <w:rsid w:val="009F0FB8"/>
    <w:rsid w:val="009F2BDF"/>
    <w:rsid w:val="009F3AD8"/>
    <w:rsid w:val="009F7B7C"/>
    <w:rsid w:val="00A046F4"/>
    <w:rsid w:val="00A24DE9"/>
    <w:rsid w:val="00A2761C"/>
    <w:rsid w:val="00A37AA9"/>
    <w:rsid w:val="00A44210"/>
    <w:rsid w:val="00A53171"/>
    <w:rsid w:val="00A75D1E"/>
    <w:rsid w:val="00A93EE3"/>
    <w:rsid w:val="00AA39A0"/>
    <w:rsid w:val="00AC1A19"/>
    <w:rsid w:val="00AC312F"/>
    <w:rsid w:val="00AC3948"/>
    <w:rsid w:val="00AD51A6"/>
    <w:rsid w:val="00AF2EEB"/>
    <w:rsid w:val="00B2240C"/>
    <w:rsid w:val="00B31E98"/>
    <w:rsid w:val="00B361F6"/>
    <w:rsid w:val="00B3670C"/>
    <w:rsid w:val="00B41E8E"/>
    <w:rsid w:val="00B44674"/>
    <w:rsid w:val="00B52D9B"/>
    <w:rsid w:val="00B61279"/>
    <w:rsid w:val="00B616E6"/>
    <w:rsid w:val="00B8060E"/>
    <w:rsid w:val="00B87EDB"/>
    <w:rsid w:val="00B910FC"/>
    <w:rsid w:val="00BA0343"/>
    <w:rsid w:val="00BA1BD8"/>
    <w:rsid w:val="00BA432C"/>
    <w:rsid w:val="00BB0AC2"/>
    <w:rsid w:val="00BB1448"/>
    <w:rsid w:val="00BB6553"/>
    <w:rsid w:val="00BB792C"/>
    <w:rsid w:val="00BC04A0"/>
    <w:rsid w:val="00BC3822"/>
    <w:rsid w:val="00BC5B8D"/>
    <w:rsid w:val="00BC7C0B"/>
    <w:rsid w:val="00BD0AC2"/>
    <w:rsid w:val="00BD5D22"/>
    <w:rsid w:val="00BD6DE9"/>
    <w:rsid w:val="00BE3E92"/>
    <w:rsid w:val="00BF67EA"/>
    <w:rsid w:val="00C10442"/>
    <w:rsid w:val="00C26238"/>
    <w:rsid w:val="00C263FB"/>
    <w:rsid w:val="00C3441C"/>
    <w:rsid w:val="00C46CCF"/>
    <w:rsid w:val="00C563FD"/>
    <w:rsid w:val="00C61D92"/>
    <w:rsid w:val="00C81E70"/>
    <w:rsid w:val="00C86492"/>
    <w:rsid w:val="00C92104"/>
    <w:rsid w:val="00CA0E81"/>
    <w:rsid w:val="00CA2C06"/>
    <w:rsid w:val="00CA6F61"/>
    <w:rsid w:val="00CB6D84"/>
    <w:rsid w:val="00CB70A4"/>
    <w:rsid w:val="00CB77D5"/>
    <w:rsid w:val="00CC0AD0"/>
    <w:rsid w:val="00CC2709"/>
    <w:rsid w:val="00CC3D6F"/>
    <w:rsid w:val="00CD052A"/>
    <w:rsid w:val="00CF13AE"/>
    <w:rsid w:val="00D05371"/>
    <w:rsid w:val="00D17BDA"/>
    <w:rsid w:val="00D26B63"/>
    <w:rsid w:val="00D30911"/>
    <w:rsid w:val="00D32465"/>
    <w:rsid w:val="00D353F4"/>
    <w:rsid w:val="00D4047D"/>
    <w:rsid w:val="00D4591C"/>
    <w:rsid w:val="00D505E8"/>
    <w:rsid w:val="00D5453A"/>
    <w:rsid w:val="00D77849"/>
    <w:rsid w:val="00D77F84"/>
    <w:rsid w:val="00D8250A"/>
    <w:rsid w:val="00D86BC3"/>
    <w:rsid w:val="00DA00D6"/>
    <w:rsid w:val="00DA15F1"/>
    <w:rsid w:val="00DB3821"/>
    <w:rsid w:val="00DB57B8"/>
    <w:rsid w:val="00DD3AE5"/>
    <w:rsid w:val="00DD59FF"/>
    <w:rsid w:val="00DF0F2C"/>
    <w:rsid w:val="00DF1602"/>
    <w:rsid w:val="00DF5B74"/>
    <w:rsid w:val="00E04444"/>
    <w:rsid w:val="00E05668"/>
    <w:rsid w:val="00E1046C"/>
    <w:rsid w:val="00E106C5"/>
    <w:rsid w:val="00E1544E"/>
    <w:rsid w:val="00E22243"/>
    <w:rsid w:val="00E24D3A"/>
    <w:rsid w:val="00E41DAA"/>
    <w:rsid w:val="00E554A1"/>
    <w:rsid w:val="00E56E70"/>
    <w:rsid w:val="00E628E2"/>
    <w:rsid w:val="00E66DD7"/>
    <w:rsid w:val="00E71FD0"/>
    <w:rsid w:val="00E83E5E"/>
    <w:rsid w:val="00E8666F"/>
    <w:rsid w:val="00EA53AF"/>
    <w:rsid w:val="00EB140E"/>
    <w:rsid w:val="00EB1E32"/>
    <w:rsid w:val="00ED0547"/>
    <w:rsid w:val="00ED5841"/>
    <w:rsid w:val="00EE3420"/>
    <w:rsid w:val="00EE464E"/>
    <w:rsid w:val="00EF767E"/>
    <w:rsid w:val="00F040CD"/>
    <w:rsid w:val="00F072C2"/>
    <w:rsid w:val="00F139DB"/>
    <w:rsid w:val="00F16DFA"/>
    <w:rsid w:val="00F265F7"/>
    <w:rsid w:val="00F31D90"/>
    <w:rsid w:val="00F37501"/>
    <w:rsid w:val="00F466AC"/>
    <w:rsid w:val="00F528EE"/>
    <w:rsid w:val="00F66170"/>
    <w:rsid w:val="00F83E5E"/>
    <w:rsid w:val="00F853D2"/>
    <w:rsid w:val="00F8645B"/>
    <w:rsid w:val="00F92E7C"/>
    <w:rsid w:val="00F96092"/>
    <w:rsid w:val="00FA6B95"/>
    <w:rsid w:val="00FB3885"/>
    <w:rsid w:val="00FB60CA"/>
    <w:rsid w:val="00FC34C7"/>
    <w:rsid w:val="00FC5D1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603AC5"/>
  <w15:docId w15:val="{B5D60D0E-AFC1-4FEF-A389-2BAFCE0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44A85"/>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olo2Carattere">
    <w:name w:val="Titolo 2 Carattere"/>
    <w:basedOn w:val="Carpredefinitoparagrafo"/>
    <w:link w:val="Titolo2"/>
    <w:uiPriority w:val="9"/>
    <w:rsid w:val="00562EAB"/>
    <w:rPr>
      <w:rFonts w:asciiTheme="majorHAnsi" w:eastAsiaTheme="majorEastAsia" w:hAnsiTheme="majorHAnsi" w:cstheme="majorBidi"/>
      <w:color w:val="365F91" w:themeColor="accent1" w:themeShade="BF"/>
      <w:sz w:val="26"/>
      <w:szCs w:val="26"/>
    </w:rPr>
  </w:style>
  <w:style w:type="paragraph" w:styleId="Revisione">
    <w:name w:val="Revision"/>
    <w:hidden/>
    <w:uiPriority w:val="99"/>
    <w:semiHidden/>
    <w:rsid w:val="00FC5D15"/>
    <w:pPr>
      <w:spacing w:after="0" w:line="240" w:lineRule="auto"/>
    </w:pPr>
  </w:style>
  <w:style w:type="character" w:customStyle="1" w:styleId="Menzionenonrisolta1">
    <w:name w:val="Menzione non risolta1"/>
    <w:basedOn w:val="Carpredefinitoparagrafo"/>
    <w:uiPriority w:val="99"/>
    <w:semiHidden/>
    <w:unhideWhenUsed/>
    <w:rsid w:val="00ED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455046">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830170879">
      <w:bodyDiv w:val="1"/>
      <w:marLeft w:val="0"/>
      <w:marRight w:val="0"/>
      <w:marTop w:val="0"/>
      <w:marBottom w:val="0"/>
      <w:divBdr>
        <w:top w:val="none" w:sz="0" w:space="0" w:color="auto"/>
        <w:left w:val="none" w:sz="0" w:space="0" w:color="auto"/>
        <w:bottom w:val="none" w:sz="0" w:space="0" w:color="auto"/>
        <w:right w:val="none" w:sz="0" w:space="0" w:color="auto"/>
      </w:divBdr>
    </w:div>
    <w:div w:id="856306427">
      <w:bodyDiv w:val="1"/>
      <w:marLeft w:val="0"/>
      <w:marRight w:val="0"/>
      <w:marTop w:val="0"/>
      <w:marBottom w:val="0"/>
      <w:divBdr>
        <w:top w:val="none" w:sz="0" w:space="0" w:color="auto"/>
        <w:left w:val="none" w:sz="0" w:space="0" w:color="auto"/>
        <w:bottom w:val="none" w:sz="0" w:space="0" w:color="auto"/>
        <w:right w:val="none" w:sz="0" w:space="0" w:color="auto"/>
      </w:divBdr>
    </w:div>
    <w:div w:id="1010529186">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581141509">
      <w:bodyDiv w:val="1"/>
      <w:marLeft w:val="0"/>
      <w:marRight w:val="0"/>
      <w:marTop w:val="0"/>
      <w:marBottom w:val="0"/>
      <w:divBdr>
        <w:top w:val="none" w:sz="0" w:space="0" w:color="auto"/>
        <w:left w:val="none" w:sz="0" w:space="0" w:color="auto"/>
        <w:bottom w:val="none" w:sz="0" w:space="0" w:color="auto"/>
        <w:right w:val="none" w:sz="0" w:space="0" w:color="auto"/>
      </w:divBdr>
    </w:div>
    <w:div w:id="1701123013">
      <w:bodyDiv w:val="1"/>
      <w:marLeft w:val="0"/>
      <w:marRight w:val="0"/>
      <w:marTop w:val="0"/>
      <w:marBottom w:val="0"/>
      <w:divBdr>
        <w:top w:val="none" w:sz="0" w:space="0" w:color="auto"/>
        <w:left w:val="none" w:sz="0" w:space="0" w:color="auto"/>
        <w:bottom w:val="none" w:sz="0" w:space="0" w:color="auto"/>
        <w:right w:val="none" w:sz="0" w:space="0" w:color="auto"/>
      </w:divBdr>
    </w:div>
    <w:div w:id="1766421240">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 w:id="201792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loud.italia.it/marketplace/supplier/market/index.html"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CE227CC0-987C-4F3F-871D-29BF125A4A2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microsoft.com/sharepoint/v3"/>
    <ds:schemaRef ds:uri="4fc7d786-1831-4f89-a212-a304f6a3d91b"/>
    <ds:schemaRef ds:uri="4fc2d241-3083-4529-b0a6-262ec50760ed"/>
    <ds:schemaRef ds:uri="http://www.w3.org/XML/1998/namespace"/>
    <ds:schemaRef ds:uri="http://purl.org/dc/dcmitype/"/>
  </ds:schemaRefs>
</ds:datastoreItem>
</file>

<file path=customXml/itemProps4.xml><?xml version="1.0" encoding="utf-8"?>
<ds:datastoreItem xmlns:ds="http://schemas.openxmlformats.org/officeDocument/2006/customXml" ds:itemID="{2B895090-F0CD-4F29-A4A8-CC9EB272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3282</Words>
  <Characters>18711</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2</cp:revision>
  <cp:lastPrinted>2019-07-11T07:03:00Z</cp:lastPrinted>
  <dcterms:created xsi:type="dcterms:W3CDTF">2019-11-12T09:29:00Z</dcterms:created>
  <dcterms:modified xsi:type="dcterms:W3CDTF">2019-11-12T09:29:00Z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