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7BD9D"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4DE64D58" wp14:editId="17321984">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3A33117"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1B0201B6" w14:textId="77777777" w:rsidR="00B41E8E" w:rsidRDefault="00B41E8E" w:rsidP="00E106C5">
      <w:pPr>
        <w:ind w:left="567" w:right="565"/>
        <w:jc w:val="both"/>
        <w:rPr>
          <w:rFonts w:ascii="Century Gothic" w:hAnsi="Century Gothic" w:cs="Courier New"/>
          <w:color w:val="1F497D" w:themeColor="text2"/>
          <w:sz w:val="24"/>
        </w:rPr>
      </w:pPr>
    </w:p>
    <w:p w14:paraId="37085625" w14:textId="77777777" w:rsidR="00BB0AC2" w:rsidRDefault="00BB0AC2" w:rsidP="00E106C5">
      <w:pPr>
        <w:ind w:left="567" w:right="565"/>
        <w:jc w:val="both"/>
        <w:rPr>
          <w:rFonts w:ascii="Century Gothic" w:hAnsi="Century Gothic" w:cs="Courier New"/>
          <w:b/>
          <w:color w:val="1F497D" w:themeColor="text2"/>
          <w:sz w:val="28"/>
        </w:rPr>
      </w:pPr>
    </w:p>
    <w:p w14:paraId="55DD97AA" w14:textId="77777777" w:rsidR="00BB0AC2" w:rsidRDefault="00BB0AC2" w:rsidP="00E106C5">
      <w:pPr>
        <w:ind w:left="567" w:right="565"/>
        <w:jc w:val="both"/>
        <w:rPr>
          <w:rFonts w:ascii="Century Gothic" w:hAnsi="Century Gothic" w:cs="Courier New"/>
          <w:b/>
          <w:color w:val="1F497D" w:themeColor="text2"/>
          <w:sz w:val="28"/>
        </w:rPr>
      </w:pPr>
    </w:p>
    <w:p w14:paraId="311046E0" w14:textId="77777777" w:rsidR="00BB0AC2" w:rsidRDefault="00BB0AC2" w:rsidP="00E106C5">
      <w:pPr>
        <w:ind w:left="567" w:right="565"/>
        <w:jc w:val="both"/>
        <w:rPr>
          <w:rFonts w:ascii="Century Gothic" w:hAnsi="Century Gothic" w:cs="Courier New"/>
          <w:b/>
          <w:color w:val="1F497D" w:themeColor="text2"/>
          <w:sz w:val="28"/>
        </w:rPr>
      </w:pPr>
    </w:p>
    <w:p w14:paraId="587BCB5A" w14:textId="77777777"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900EB9">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 xml:space="preserve">66 comma 1 del D. </w:t>
      </w:r>
      <w:proofErr w:type="spellStart"/>
      <w:r w:rsidR="00BB0AC2" w:rsidRPr="00117A46">
        <w:rPr>
          <w:rFonts w:ascii="Century Gothic" w:hAnsi="Century Gothic" w:cs="Courier New"/>
          <w:b/>
          <w:color w:val="1F497D" w:themeColor="text2"/>
          <w:sz w:val="28"/>
        </w:rPr>
        <w:t>Lgs</w:t>
      </w:r>
      <w:proofErr w:type="spellEnd"/>
      <w:r w:rsidR="00BB0AC2" w:rsidRPr="00117A46">
        <w:rPr>
          <w:rFonts w:ascii="Century Gothic" w:hAnsi="Century Gothic" w:cs="Courier New"/>
          <w:b/>
          <w:color w:val="1F497D" w:themeColor="text2"/>
          <w:sz w:val="28"/>
        </w:rPr>
        <w:t xml:space="preserve"> 50/2016</w:t>
      </w:r>
      <w:r w:rsidR="00BB0AC2">
        <w:rPr>
          <w:rFonts w:ascii="Century Gothic" w:hAnsi="Century Gothic" w:cs="Courier New"/>
          <w:b/>
          <w:color w:val="1F497D" w:themeColor="text2"/>
          <w:sz w:val="28"/>
        </w:rPr>
        <w:t>,</w:t>
      </w:r>
      <w:r w:rsidR="008A32BF">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w:t>
      </w:r>
      <w:r w:rsidR="00C563FD">
        <w:rPr>
          <w:rFonts w:ascii="Century Gothic" w:hAnsi="Century Gothic" w:cs="Courier New"/>
          <w:b/>
          <w:color w:val="1F497D" w:themeColor="text2"/>
          <w:sz w:val="28"/>
        </w:rPr>
        <w:t xml:space="preserve">acquisizione </w:t>
      </w:r>
      <w:r w:rsidR="00BB0AC2">
        <w:rPr>
          <w:rFonts w:ascii="Century Gothic" w:hAnsi="Century Gothic" w:cs="Courier New"/>
          <w:b/>
          <w:color w:val="1F497D" w:themeColor="text2"/>
          <w:sz w:val="28"/>
        </w:rPr>
        <w:t>del</w:t>
      </w:r>
      <w:r w:rsidR="00C563FD">
        <w:rPr>
          <w:rFonts w:ascii="Century Gothic" w:hAnsi="Century Gothic" w:cs="Courier New"/>
          <w:b/>
          <w:color w:val="1F497D" w:themeColor="text2"/>
          <w:sz w:val="28"/>
        </w:rPr>
        <w:t>le</w:t>
      </w:r>
      <w:r w:rsidR="00BB0AC2">
        <w:rPr>
          <w:rFonts w:ascii="Century Gothic" w:hAnsi="Century Gothic" w:cs="Courier New"/>
          <w:b/>
          <w:color w:val="1F497D" w:themeColor="text2"/>
          <w:sz w:val="28"/>
        </w:rPr>
        <w:t xml:space="preserve"> licenze</w:t>
      </w:r>
      <w:r w:rsidR="00C26238">
        <w:rPr>
          <w:rFonts w:ascii="Century Gothic" w:hAnsi="Century Gothic" w:cs="Courier New"/>
          <w:b/>
          <w:color w:val="1F497D" w:themeColor="text2"/>
          <w:sz w:val="28"/>
        </w:rPr>
        <w:t xml:space="preserve"> (</w:t>
      </w:r>
      <w:r w:rsidR="000F1B9B">
        <w:rPr>
          <w:rFonts w:ascii="Century Gothic" w:hAnsi="Century Gothic" w:cs="Courier New"/>
          <w:b/>
          <w:color w:val="1F497D" w:themeColor="text2"/>
          <w:sz w:val="28"/>
        </w:rPr>
        <w:t>per le funzionalità non erogate in modalità open source</w:t>
      </w:r>
      <w:r w:rsidR="00C26238">
        <w:rPr>
          <w:rFonts w:ascii="Century Gothic" w:hAnsi="Century Gothic" w:cs="Courier New"/>
          <w:b/>
          <w:color w:val="1F497D" w:themeColor="text2"/>
          <w:sz w:val="28"/>
        </w:rPr>
        <w:t>)</w:t>
      </w:r>
      <w:r w:rsidR="00C3441C">
        <w:rPr>
          <w:rFonts w:ascii="Century Gothic" w:hAnsi="Century Gothic" w:cs="Courier New"/>
          <w:b/>
          <w:color w:val="1F497D" w:themeColor="text2"/>
          <w:sz w:val="28"/>
        </w:rPr>
        <w:t xml:space="preserve"> e </w:t>
      </w:r>
      <w:r w:rsidR="00C563FD">
        <w:rPr>
          <w:rFonts w:ascii="Century Gothic" w:hAnsi="Century Gothic" w:cs="Courier New"/>
          <w:b/>
          <w:color w:val="1F497D" w:themeColor="text2"/>
          <w:sz w:val="28"/>
        </w:rPr>
        <w:t xml:space="preserve">del </w:t>
      </w:r>
      <w:r w:rsidR="00BB0AC2">
        <w:rPr>
          <w:rFonts w:ascii="Century Gothic" w:hAnsi="Century Gothic" w:cs="Courier New"/>
          <w:b/>
          <w:color w:val="1F497D" w:themeColor="text2"/>
          <w:sz w:val="28"/>
        </w:rPr>
        <w:t>servizi</w:t>
      </w:r>
      <w:r w:rsidR="00C563FD">
        <w:rPr>
          <w:rFonts w:ascii="Century Gothic" w:hAnsi="Century Gothic" w:cs="Courier New"/>
          <w:b/>
          <w:color w:val="1F497D" w:themeColor="text2"/>
          <w:sz w:val="28"/>
        </w:rPr>
        <w:t>o di</w:t>
      </w:r>
      <w:r w:rsidR="00BB0AC2">
        <w:rPr>
          <w:rFonts w:ascii="Century Gothic" w:hAnsi="Century Gothic" w:cs="Courier New"/>
          <w:b/>
          <w:color w:val="1F497D" w:themeColor="text2"/>
          <w:sz w:val="28"/>
        </w:rPr>
        <w:t xml:space="preserve"> </w:t>
      </w:r>
      <w:r w:rsidR="006B3532">
        <w:rPr>
          <w:rFonts w:ascii="Century Gothic" w:hAnsi="Century Gothic" w:cs="Courier New"/>
          <w:b/>
          <w:color w:val="1F497D" w:themeColor="text2"/>
          <w:sz w:val="28"/>
        </w:rPr>
        <w:t>manutenzione</w:t>
      </w:r>
      <w:r w:rsidR="00C3441C">
        <w:rPr>
          <w:rFonts w:ascii="Century Gothic" w:hAnsi="Century Gothic" w:cs="Courier New"/>
          <w:b/>
          <w:color w:val="1F497D" w:themeColor="text2"/>
          <w:sz w:val="28"/>
        </w:rPr>
        <w:t xml:space="preserve"> del </w:t>
      </w:r>
      <w:proofErr w:type="spellStart"/>
      <w:r w:rsidR="005A3CCB">
        <w:rPr>
          <w:rFonts w:ascii="Century Gothic" w:hAnsi="Century Gothic" w:cs="Courier New"/>
          <w:b/>
          <w:color w:val="1F497D" w:themeColor="text2"/>
          <w:sz w:val="28"/>
        </w:rPr>
        <w:t>framework</w:t>
      </w:r>
      <w:proofErr w:type="spellEnd"/>
      <w:r w:rsidR="00C3441C">
        <w:rPr>
          <w:rFonts w:ascii="Century Gothic" w:hAnsi="Century Gothic" w:cs="Courier New"/>
          <w:b/>
          <w:color w:val="1F497D" w:themeColor="text2"/>
          <w:sz w:val="28"/>
        </w:rPr>
        <w:t xml:space="preserve"> ZEND</w:t>
      </w:r>
    </w:p>
    <w:p w14:paraId="20351C94" w14:textId="77777777" w:rsidR="00990F33" w:rsidRDefault="00990F33" w:rsidP="00E106C5">
      <w:pPr>
        <w:ind w:left="567" w:right="565"/>
        <w:jc w:val="both"/>
        <w:rPr>
          <w:rFonts w:ascii="Century Gothic" w:hAnsi="Century Gothic" w:cs="Courier New"/>
          <w:b/>
          <w:bCs/>
          <w:i/>
          <w:color w:val="1F497D" w:themeColor="text2"/>
          <w:sz w:val="24"/>
        </w:rPr>
      </w:pPr>
    </w:p>
    <w:p w14:paraId="30962E49" w14:textId="77777777" w:rsidR="00BB0AC2" w:rsidRDefault="00BB0AC2" w:rsidP="00E106C5">
      <w:pPr>
        <w:ind w:left="567" w:right="565"/>
        <w:jc w:val="both"/>
        <w:rPr>
          <w:rFonts w:ascii="Century Gothic" w:hAnsi="Century Gothic" w:cs="Courier New"/>
          <w:b/>
          <w:bCs/>
          <w:i/>
          <w:color w:val="1F497D" w:themeColor="text2"/>
          <w:sz w:val="24"/>
        </w:rPr>
      </w:pPr>
    </w:p>
    <w:p w14:paraId="0C7A7C2B" w14:textId="77777777" w:rsidR="00BB0AC2" w:rsidRDefault="00BB0AC2" w:rsidP="00E106C5">
      <w:pPr>
        <w:ind w:left="567" w:right="565"/>
        <w:jc w:val="both"/>
        <w:rPr>
          <w:rFonts w:ascii="Century Gothic" w:hAnsi="Century Gothic" w:cs="Courier New"/>
          <w:b/>
          <w:bCs/>
          <w:i/>
          <w:color w:val="1F497D" w:themeColor="text2"/>
          <w:sz w:val="24"/>
        </w:rPr>
      </w:pPr>
    </w:p>
    <w:p w14:paraId="51FA2256" w14:textId="77777777" w:rsidR="00BB0AC2" w:rsidRDefault="00BB0AC2" w:rsidP="00E106C5">
      <w:pPr>
        <w:ind w:left="567" w:right="565"/>
        <w:jc w:val="both"/>
        <w:rPr>
          <w:rFonts w:ascii="Century Gothic" w:hAnsi="Century Gothic" w:cs="Courier New"/>
          <w:b/>
          <w:bCs/>
          <w:i/>
          <w:color w:val="1F497D" w:themeColor="text2"/>
          <w:sz w:val="24"/>
        </w:rPr>
      </w:pPr>
    </w:p>
    <w:p w14:paraId="0404173C" w14:textId="77777777" w:rsidR="00BB0AC2" w:rsidRDefault="00BB0AC2" w:rsidP="00E106C5">
      <w:pPr>
        <w:ind w:left="567" w:right="565"/>
        <w:jc w:val="both"/>
        <w:rPr>
          <w:rFonts w:ascii="Century Gothic" w:hAnsi="Century Gothic" w:cs="Courier New"/>
          <w:b/>
          <w:bCs/>
          <w:i/>
          <w:color w:val="1F497D" w:themeColor="text2"/>
          <w:sz w:val="24"/>
        </w:rPr>
      </w:pPr>
    </w:p>
    <w:p w14:paraId="2BFC120B" w14:textId="77777777" w:rsidR="00990F33" w:rsidRDefault="00990F33" w:rsidP="00E106C5">
      <w:pPr>
        <w:ind w:left="567" w:right="565"/>
        <w:jc w:val="both"/>
        <w:rPr>
          <w:rFonts w:ascii="Century Gothic" w:hAnsi="Century Gothic" w:cs="Courier New"/>
          <w:b/>
          <w:bCs/>
          <w:i/>
          <w:color w:val="1F497D" w:themeColor="text2"/>
          <w:sz w:val="24"/>
        </w:rPr>
      </w:pPr>
    </w:p>
    <w:p w14:paraId="004D0126" w14:textId="77777777" w:rsidR="00990F33" w:rsidRDefault="00990F33" w:rsidP="00E106C5">
      <w:pPr>
        <w:ind w:left="567" w:right="565"/>
        <w:jc w:val="both"/>
        <w:rPr>
          <w:rFonts w:ascii="Century Gothic" w:hAnsi="Century Gothic" w:cs="Courier New"/>
          <w:b/>
          <w:bCs/>
          <w:i/>
          <w:color w:val="1F497D" w:themeColor="text2"/>
          <w:sz w:val="24"/>
        </w:rPr>
      </w:pPr>
    </w:p>
    <w:p w14:paraId="2531B76B" w14:textId="77777777" w:rsidR="00990F33" w:rsidRDefault="00990F33" w:rsidP="00E106C5">
      <w:pPr>
        <w:ind w:left="567" w:right="565"/>
        <w:jc w:val="both"/>
        <w:rPr>
          <w:rFonts w:ascii="Century Gothic" w:hAnsi="Century Gothic" w:cs="Courier New"/>
          <w:b/>
          <w:bCs/>
          <w:i/>
          <w:color w:val="1F497D" w:themeColor="text2"/>
          <w:sz w:val="24"/>
        </w:rPr>
      </w:pPr>
    </w:p>
    <w:p w14:paraId="7F564894" w14:textId="77777777" w:rsidR="00990F33" w:rsidRDefault="00990F33" w:rsidP="00E106C5">
      <w:pPr>
        <w:ind w:left="567" w:right="565"/>
        <w:jc w:val="both"/>
        <w:rPr>
          <w:rFonts w:ascii="Century Gothic" w:hAnsi="Century Gothic" w:cs="Courier New"/>
          <w:b/>
          <w:bCs/>
          <w:i/>
          <w:color w:val="1F497D" w:themeColor="text2"/>
          <w:sz w:val="24"/>
        </w:rPr>
      </w:pPr>
    </w:p>
    <w:p w14:paraId="2C2B53A6" w14:textId="77777777" w:rsidR="00BB0AC2" w:rsidRDefault="00BB0AC2" w:rsidP="00E106C5">
      <w:pPr>
        <w:ind w:left="567" w:right="565"/>
        <w:jc w:val="both"/>
        <w:rPr>
          <w:rFonts w:ascii="Century Gothic" w:hAnsi="Century Gothic" w:cs="Courier New"/>
          <w:b/>
          <w:bCs/>
          <w:i/>
          <w:color w:val="1F497D" w:themeColor="text2"/>
          <w:sz w:val="24"/>
        </w:rPr>
      </w:pPr>
    </w:p>
    <w:p w14:paraId="1534C0C7" w14:textId="77777777" w:rsidR="00BB0AC2" w:rsidRDefault="00BB0AC2" w:rsidP="00E106C5">
      <w:pPr>
        <w:ind w:left="567" w:right="565"/>
        <w:jc w:val="both"/>
        <w:rPr>
          <w:rFonts w:ascii="Century Gothic" w:hAnsi="Century Gothic" w:cs="Courier New"/>
          <w:b/>
          <w:bCs/>
          <w:i/>
          <w:color w:val="1F497D" w:themeColor="text2"/>
          <w:sz w:val="24"/>
        </w:rPr>
      </w:pPr>
    </w:p>
    <w:p w14:paraId="23D451FC" w14:textId="77777777" w:rsidR="00BB0AC2" w:rsidRDefault="00BB0AC2" w:rsidP="00E106C5">
      <w:pPr>
        <w:ind w:left="567" w:right="565"/>
        <w:jc w:val="both"/>
        <w:rPr>
          <w:rFonts w:ascii="Century Gothic" w:hAnsi="Century Gothic" w:cs="Courier New"/>
          <w:b/>
          <w:bCs/>
          <w:i/>
          <w:color w:val="1F497D" w:themeColor="text2"/>
          <w:sz w:val="24"/>
        </w:rPr>
      </w:pPr>
    </w:p>
    <w:p w14:paraId="2359F329"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4CD231B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6CA9180"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43CA8AE" w14:textId="77777777" w:rsidR="00990F33" w:rsidRDefault="00A55C76" w:rsidP="00BB0AC2">
      <w:pPr>
        <w:spacing w:after="0" w:line="240" w:lineRule="auto"/>
        <w:ind w:left="567" w:right="565"/>
        <w:jc w:val="both"/>
        <w:rPr>
          <w:rFonts w:ascii="Century Gothic" w:hAnsi="Century Gothic" w:cs="Courier New"/>
          <w:b/>
          <w:bCs/>
          <w:i/>
          <w:color w:val="1F497D" w:themeColor="text2"/>
          <w:sz w:val="24"/>
        </w:rPr>
      </w:pPr>
      <w:hyperlink r:id="rId12"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761FD221"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DCD41A9" w14:textId="77777777"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l’</w:t>
      </w:r>
      <w:r w:rsidR="00C563FD">
        <w:rPr>
          <w:rFonts w:ascii="Century Gothic" w:hAnsi="Century Gothic" w:cs="Courier New"/>
          <w:color w:val="1F497D" w:themeColor="text2"/>
          <w:sz w:val="24"/>
        </w:rPr>
        <w:t xml:space="preserve">acquisizione </w:t>
      </w:r>
      <w:r w:rsidRPr="00BB0AC2">
        <w:rPr>
          <w:rFonts w:ascii="Century Gothic" w:hAnsi="Century Gothic" w:cs="Courier New"/>
          <w:color w:val="1F497D" w:themeColor="text2"/>
          <w:sz w:val="24"/>
        </w:rPr>
        <w:t>del</w:t>
      </w:r>
      <w:r w:rsidR="00C563FD">
        <w:rPr>
          <w:rFonts w:ascii="Century Gothic" w:hAnsi="Century Gothic" w:cs="Courier New"/>
          <w:color w:val="1F497D" w:themeColor="text2"/>
          <w:sz w:val="24"/>
        </w:rPr>
        <w:t>le</w:t>
      </w:r>
      <w:r w:rsidRPr="00BB0AC2">
        <w:rPr>
          <w:rFonts w:ascii="Century Gothic" w:hAnsi="Century Gothic" w:cs="Courier New"/>
          <w:color w:val="1F497D" w:themeColor="text2"/>
          <w:sz w:val="24"/>
        </w:rPr>
        <w:t xml:space="preserve"> licenze</w:t>
      </w:r>
      <w:r w:rsidR="000F1B9B" w:rsidRPr="000F1B9B">
        <w:rPr>
          <w:rFonts w:ascii="Century Gothic" w:hAnsi="Century Gothic" w:cs="Courier New"/>
          <w:color w:val="1F497D" w:themeColor="text2"/>
          <w:sz w:val="24"/>
        </w:rPr>
        <w:t xml:space="preserve"> </w:t>
      </w:r>
      <w:r w:rsidR="000F1B9B" w:rsidRPr="00BB0AC2">
        <w:rPr>
          <w:rFonts w:ascii="Century Gothic" w:hAnsi="Century Gothic" w:cs="Courier New"/>
          <w:color w:val="1F497D" w:themeColor="text2"/>
          <w:sz w:val="24"/>
        </w:rPr>
        <w:t xml:space="preserve">del </w:t>
      </w:r>
      <w:proofErr w:type="spellStart"/>
      <w:r w:rsidR="000F1B9B">
        <w:rPr>
          <w:rFonts w:ascii="Century Gothic" w:hAnsi="Century Gothic"/>
          <w:color w:val="1F497D" w:themeColor="text2"/>
          <w:sz w:val="24"/>
          <w:szCs w:val="24"/>
        </w:rPr>
        <w:t>framework</w:t>
      </w:r>
      <w:proofErr w:type="spellEnd"/>
      <w:r w:rsidR="000F1B9B" w:rsidRPr="00BB0AC2">
        <w:rPr>
          <w:rFonts w:ascii="Century Gothic" w:hAnsi="Century Gothic" w:cs="Courier New"/>
          <w:color w:val="1F497D" w:themeColor="text2"/>
          <w:sz w:val="24"/>
        </w:rPr>
        <w:t xml:space="preserve"> ZEND</w:t>
      </w:r>
      <w:r w:rsidR="000F1B9B">
        <w:rPr>
          <w:rFonts w:ascii="Century Gothic" w:hAnsi="Century Gothic" w:cs="Courier New"/>
          <w:color w:val="1F497D" w:themeColor="text2"/>
          <w:sz w:val="24"/>
        </w:rPr>
        <w:t>, per le funzionalità non erogate in modalità open source,</w:t>
      </w:r>
      <w:r w:rsidRPr="00BB0AC2">
        <w:rPr>
          <w:rFonts w:ascii="Century Gothic" w:hAnsi="Century Gothic" w:cs="Courier New"/>
          <w:color w:val="1F497D" w:themeColor="text2"/>
          <w:sz w:val="24"/>
        </w:rPr>
        <w:t xml:space="preserve"> e</w:t>
      </w:r>
      <w:r w:rsidR="00C563FD">
        <w:rPr>
          <w:rFonts w:ascii="Century Gothic" w:hAnsi="Century Gothic" w:cs="Courier New"/>
          <w:color w:val="1F497D" w:themeColor="text2"/>
          <w:sz w:val="24"/>
        </w:rPr>
        <w:t xml:space="preserve"> del</w:t>
      </w:r>
      <w:r w:rsidR="000F1B9B">
        <w:rPr>
          <w:rFonts w:ascii="Century Gothic" w:hAnsi="Century Gothic" w:cs="Courier New"/>
          <w:color w:val="1F497D" w:themeColor="text2"/>
          <w:sz w:val="24"/>
        </w:rPr>
        <w:t xml:space="preserve"> </w:t>
      </w:r>
      <w:r w:rsidRPr="00BB0AC2">
        <w:rPr>
          <w:rFonts w:ascii="Century Gothic" w:hAnsi="Century Gothic" w:cs="Courier New"/>
          <w:color w:val="1F497D" w:themeColor="text2"/>
          <w:sz w:val="24"/>
        </w:rPr>
        <w:t>servizi</w:t>
      </w:r>
      <w:r w:rsidR="00C563FD">
        <w:rPr>
          <w:rFonts w:ascii="Century Gothic" w:hAnsi="Century Gothic" w:cs="Courier New"/>
          <w:color w:val="1F497D" w:themeColor="text2"/>
          <w:sz w:val="24"/>
        </w:rPr>
        <w:t>o</w:t>
      </w:r>
      <w:r w:rsidRPr="00BB0AC2">
        <w:rPr>
          <w:rFonts w:ascii="Century Gothic" w:hAnsi="Century Gothic" w:cs="Courier New"/>
          <w:color w:val="1F497D" w:themeColor="text2"/>
          <w:sz w:val="24"/>
        </w:rPr>
        <w:t xml:space="preserve"> </w:t>
      </w:r>
      <w:r w:rsidR="000F1B9B">
        <w:rPr>
          <w:rFonts w:ascii="Century Gothic" w:hAnsi="Century Gothic" w:cs="Courier New"/>
          <w:color w:val="1F497D" w:themeColor="text2"/>
          <w:sz w:val="24"/>
        </w:rPr>
        <w:t xml:space="preserve">di </w:t>
      </w:r>
      <w:r w:rsidRPr="00BB0AC2">
        <w:rPr>
          <w:rFonts w:ascii="Century Gothic" w:hAnsi="Century Gothic" w:cs="Courier New"/>
          <w:color w:val="1F497D" w:themeColor="text2"/>
          <w:sz w:val="24"/>
        </w:rPr>
        <w:t>manutenzione</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 xml:space="preserve">66 comma 1 del D. </w:t>
      </w:r>
      <w:proofErr w:type="spellStart"/>
      <w:r w:rsidRPr="00D03460">
        <w:rPr>
          <w:rFonts w:ascii="Century Gothic" w:hAnsi="Century Gothic" w:cs="Courier New"/>
          <w:color w:val="1F497D" w:themeColor="text2"/>
          <w:sz w:val="24"/>
        </w:rPr>
        <w:t>Lgs</w:t>
      </w:r>
      <w:proofErr w:type="spellEnd"/>
      <w:r w:rsidRPr="00D03460">
        <w:rPr>
          <w:rFonts w:ascii="Century Gothic" w:hAnsi="Century Gothic" w:cs="Courier New"/>
          <w:color w:val="1F497D" w:themeColor="text2"/>
          <w:sz w:val="24"/>
        </w:rPr>
        <w:t xml:space="preserve">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sistemi alternativi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14:paraId="065CCC09" w14:textId="77777777" w:rsidR="000B31E9" w:rsidRPr="0015697F" w:rsidRDefault="000B31E9" w:rsidP="000B31E9">
      <w:pPr>
        <w:ind w:left="567" w:right="565"/>
        <w:jc w:val="both"/>
        <w:rPr>
          <w:rFonts w:ascii="Century Gothic" w:hAnsi="Century Gothic" w:cs="Courier New"/>
          <w:color w:val="1F497D" w:themeColor="text2"/>
          <w:sz w:val="24"/>
        </w:rPr>
      </w:pPr>
      <w:r w:rsidRPr="0015697F">
        <w:rPr>
          <w:rFonts w:ascii="Century Gothic" w:hAnsi="Century Gothic" w:cs="Courier New"/>
          <w:color w:val="1F497D" w:themeColor="text2"/>
          <w:sz w:val="24"/>
        </w:rPr>
        <w:t xml:space="preserve">All’esito della presente consultazione l’Agenzia, ove ne ricorrano i presupposti, valuterà di procedere all’affidamento, ai sensi dell’art. 63, comma 2, </w:t>
      </w:r>
      <w:proofErr w:type="spellStart"/>
      <w:r w:rsidRPr="0015697F">
        <w:rPr>
          <w:rFonts w:ascii="Century Gothic" w:hAnsi="Century Gothic" w:cs="Courier New"/>
          <w:color w:val="1F497D" w:themeColor="text2"/>
          <w:sz w:val="24"/>
        </w:rPr>
        <w:t>lett</w:t>
      </w:r>
      <w:proofErr w:type="spellEnd"/>
      <w:r w:rsidRPr="0015697F">
        <w:rPr>
          <w:rFonts w:ascii="Century Gothic" w:hAnsi="Century Gothic" w:cs="Courier New"/>
          <w:color w:val="1F497D" w:themeColor="text2"/>
          <w:sz w:val="24"/>
        </w:rPr>
        <w:t xml:space="preserve">. b), per le eccezioni di cui ai punti 2 e 3, del D. </w:t>
      </w:r>
      <w:proofErr w:type="spellStart"/>
      <w:r w:rsidRPr="0015697F">
        <w:rPr>
          <w:rFonts w:ascii="Century Gothic" w:hAnsi="Century Gothic" w:cs="Courier New"/>
          <w:color w:val="1F497D" w:themeColor="text2"/>
          <w:sz w:val="24"/>
        </w:rPr>
        <w:t>Lgs</w:t>
      </w:r>
      <w:proofErr w:type="spellEnd"/>
      <w:r w:rsidRPr="0015697F">
        <w:rPr>
          <w:rFonts w:ascii="Century Gothic" w:hAnsi="Century Gothic" w:cs="Courier New"/>
          <w:color w:val="1F497D" w:themeColor="text2"/>
          <w:sz w:val="24"/>
        </w:rPr>
        <w:t>. 50/2016, tramite procedura negoziata.</w:t>
      </w:r>
    </w:p>
    <w:p w14:paraId="310C2E5E"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w:t>
      </w:r>
      <w:r w:rsidR="00C563FD">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 da procuratore munito di idonei poteri di rappresentanza (allegando copia della procura, qualora tali poteri non risultino dal Registro delle Imprese).</w:t>
      </w:r>
    </w:p>
    <w:p w14:paraId="3B5B8F5C"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29793A3"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4C07BE8A"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6025844E" w14:textId="77777777"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 xml:space="preserve">L’Agenzia è disponibile a fornire eventuali ulteriori informazioni o chiarimenti necessari agli operatori economici interessati, che potranno essere richiesti all’indirizzo </w:t>
      </w:r>
      <w:proofErr w:type="spellStart"/>
      <w:r w:rsidRPr="002F64B7">
        <w:rPr>
          <w:rFonts w:ascii="Century Gothic" w:hAnsi="Century Gothic" w:cs="Courier New"/>
          <w:color w:val="1F497D" w:themeColor="text2"/>
          <w:sz w:val="24"/>
        </w:rPr>
        <w:t>pec</w:t>
      </w:r>
      <w:proofErr w:type="spellEnd"/>
      <w:r w:rsidRPr="002F64B7">
        <w:rPr>
          <w:rFonts w:ascii="Century Gothic" w:hAnsi="Century Gothic" w:cs="Courier New"/>
          <w:color w:val="1F497D" w:themeColor="text2"/>
          <w:sz w:val="24"/>
        </w:rPr>
        <w:t xml:space="preserve"> sopra indicato, entro il sesto </w:t>
      </w:r>
      <w:r w:rsidRPr="002F64B7">
        <w:rPr>
          <w:rFonts w:ascii="Century Gothic" w:hAnsi="Century Gothic" w:cs="Courier New"/>
          <w:color w:val="1F497D" w:themeColor="text2"/>
          <w:sz w:val="24"/>
        </w:rPr>
        <w:lastRenderedPageBreak/>
        <w:t>giorno precedente alla scadenza del termine per l’invio del questionario.</w:t>
      </w:r>
    </w:p>
    <w:p w14:paraId="1A518BD1" w14:textId="77777777"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L’Agenzia fornirà le risposte ai chiarimenti richiesti tramite tempestiva pubblicazione degli stessi sul proprio sito web nella sezione dedicata alla presente iniziativa</w:t>
      </w:r>
    </w:p>
    <w:p w14:paraId="456D7E7B" w14:textId="77777777"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14:paraId="149A1F4F" w14:textId="77777777" w:rsidR="00BB0AC2" w:rsidRPr="00E628E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77AFDF61" w14:textId="77777777" w:rsidR="00BB0AC2" w:rsidRPr="00E628E2" w:rsidRDefault="00BB0AC2" w:rsidP="00BB0AC2">
      <w:pPr>
        <w:ind w:left="567" w:right="565"/>
        <w:jc w:val="both"/>
        <w:rPr>
          <w:rFonts w:ascii="Century Gothic" w:hAnsi="Century Gothic" w:cs="Courier New"/>
          <w:b/>
          <w:bCs/>
          <w:color w:val="1F497D" w:themeColor="text2"/>
          <w:sz w:val="24"/>
        </w:rPr>
      </w:pPr>
    </w:p>
    <w:p w14:paraId="31198998" w14:textId="66C07974" w:rsidR="00BB0AC2" w:rsidRPr="00E628E2" w:rsidRDefault="00BB0AC2" w:rsidP="00BB0AC2">
      <w:pPr>
        <w:ind w:left="567" w:right="565"/>
        <w:jc w:val="both"/>
        <w:rPr>
          <w:rFonts w:ascii="Century Gothic" w:hAnsi="Century Gothic" w:cs="Courier New"/>
          <w:color w:val="1F497D" w:themeColor="text2"/>
          <w:sz w:val="24"/>
        </w:rPr>
      </w:pPr>
      <w:r w:rsidRPr="00A55C76">
        <w:rPr>
          <w:rFonts w:ascii="Century Gothic" w:hAnsi="Century Gothic" w:cs="Courier New"/>
          <w:color w:val="1F497D" w:themeColor="text2"/>
          <w:sz w:val="24"/>
        </w:rPr>
        <w:t xml:space="preserve">Roma, </w:t>
      </w:r>
      <w:r w:rsidR="00D77F84" w:rsidRPr="00A55C76">
        <w:rPr>
          <w:rFonts w:ascii="Century Gothic" w:hAnsi="Century Gothic" w:cs="Courier New"/>
          <w:b/>
          <w:color w:val="1F497D" w:themeColor="text2"/>
          <w:sz w:val="24"/>
        </w:rPr>
        <w:t>02</w:t>
      </w:r>
      <w:r w:rsidRPr="00A55C76">
        <w:rPr>
          <w:rFonts w:ascii="Century Gothic" w:hAnsi="Century Gothic" w:cs="Courier New"/>
          <w:b/>
          <w:color w:val="1F497D" w:themeColor="text2"/>
          <w:sz w:val="24"/>
        </w:rPr>
        <w:t>/</w:t>
      </w:r>
      <w:r w:rsidR="00D77F84" w:rsidRPr="00A55C76">
        <w:rPr>
          <w:rFonts w:ascii="Century Gothic" w:hAnsi="Century Gothic" w:cs="Courier New"/>
          <w:b/>
          <w:color w:val="1F497D" w:themeColor="text2"/>
          <w:sz w:val="24"/>
        </w:rPr>
        <w:t>0</w:t>
      </w:r>
      <w:r w:rsidR="00D77F84" w:rsidRPr="00A55C76">
        <w:rPr>
          <w:rFonts w:ascii="Century Gothic" w:hAnsi="Century Gothic" w:cs="Courier New"/>
          <w:b/>
          <w:color w:val="1F497D" w:themeColor="text2"/>
          <w:sz w:val="24"/>
        </w:rPr>
        <w:t>5</w:t>
      </w:r>
      <w:r w:rsidRPr="00A55C76">
        <w:rPr>
          <w:rFonts w:ascii="Century Gothic" w:hAnsi="Century Gothic" w:cs="Courier New"/>
          <w:b/>
          <w:color w:val="1F497D" w:themeColor="text2"/>
          <w:sz w:val="24"/>
        </w:rPr>
        <w:t>/2018</w:t>
      </w:r>
    </w:p>
    <w:p w14:paraId="3BC061B6"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5E71669F"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8A32BF" w14:paraId="0266DE8C" w14:textId="77777777" w:rsidTr="006E0F31">
        <w:tc>
          <w:tcPr>
            <w:tcW w:w="4536" w:type="dxa"/>
            <w:tcBorders>
              <w:top w:val="single" w:sz="2" w:space="0" w:color="000080"/>
              <w:left w:val="nil"/>
              <w:bottom w:val="single" w:sz="2" w:space="0" w:color="000080"/>
              <w:right w:val="nil"/>
            </w:tcBorders>
            <w:vAlign w:val="center"/>
            <w:hideMark/>
          </w:tcPr>
          <w:p w14:paraId="3F7AC3FE"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14:paraId="63BDC621"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BB0AC2" w:rsidRPr="008A32BF" w14:paraId="0D2A171A" w14:textId="77777777" w:rsidTr="006E0F31">
        <w:tc>
          <w:tcPr>
            <w:tcW w:w="4536" w:type="dxa"/>
            <w:tcBorders>
              <w:top w:val="single" w:sz="2" w:space="0" w:color="000080"/>
              <w:left w:val="nil"/>
              <w:bottom w:val="single" w:sz="2" w:space="0" w:color="000080"/>
              <w:right w:val="nil"/>
            </w:tcBorders>
            <w:vAlign w:val="center"/>
            <w:hideMark/>
          </w:tcPr>
          <w:p w14:paraId="3F744C51"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14:paraId="6BA0A6C0"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27DD1C6" w14:textId="77777777" w:rsidTr="006E0F31">
        <w:tc>
          <w:tcPr>
            <w:tcW w:w="4536" w:type="dxa"/>
            <w:tcBorders>
              <w:top w:val="single" w:sz="2" w:space="0" w:color="000080"/>
              <w:left w:val="nil"/>
              <w:bottom w:val="single" w:sz="2" w:space="0" w:color="000080"/>
              <w:right w:val="nil"/>
            </w:tcBorders>
            <w:vAlign w:val="center"/>
            <w:hideMark/>
          </w:tcPr>
          <w:p w14:paraId="22C503F5"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14:paraId="7B359ABA"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AFD6E5B" w14:textId="77777777" w:rsidTr="006E0F31">
        <w:tc>
          <w:tcPr>
            <w:tcW w:w="4536" w:type="dxa"/>
            <w:tcBorders>
              <w:top w:val="single" w:sz="2" w:space="0" w:color="000080"/>
              <w:left w:val="nil"/>
              <w:bottom w:val="single" w:sz="2" w:space="0" w:color="000080"/>
              <w:right w:val="nil"/>
            </w:tcBorders>
            <w:vAlign w:val="center"/>
            <w:hideMark/>
          </w:tcPr>
          <w:p w14:paraId="3FE56AA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14:paraId="5F3A4F34"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0D1A77E" w14:textId="77777777" w:rsidTr="006E0F31">
        <w:tc>
          <w:tcPr>
            <w:tcW w:w="4536" w:type="dxa"/>
            <w:tcBorders>
              <w:top w:val="single" w:sz="2" w:space="0" w:color="000080"/>
              <w:left w:val="nil"/>
              <w:bottom w:val="single" w:sz="2" w:space="0" w:color="000080"/>
              <w:right w:val="nil"/>
            </w:tcBorders>
            <w:vAlign w:val="center"/>
            <w:hideMark/>
          </w:tcPr>
          <w:p w14:paraId="477F8B8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14:paraId="031968AF"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33EC76F6" w14:textId="77777777" w:rsidTr="006E0F31">
        <w:tc>
          <w:tcPr>
            <w:tcW w:w="4536" w:type="dxa"/>
            <w:tcBorders>
              <w:top w:val="single" w:sz="2" w:space="0" w:color="000080"/>
              <w:left w:val="nil"/>
              <w:bottom w:val="single" w:sz="2" w:space="0" w:color="000080"/>
              <w:right w:val="nil"/>
            </w:tcBorders>
            <w:vAlign w:val="center"/>
            <w:hideMark/>
          </w:tcPr>
          <w:p w14:paraId="06133CCF"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14:paraId="2B1085DF"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1579EBBE" w14:textId="77777777" w:rsidTr="006E0F31">
        <w:tc>
          <w:tcPr>
            <w:tcW w:w="4536" w:type="dxa"/>
            <w:tcBorders>
              <w:top w:val="single" w:sz="2" w:space="0" w:color="000080"/>
              <w:left w:val="nil"/>
              <w:bottom w:val="single" w:sz="2" w:space="0" w:color="000080"/>
              <w:right w:val="nil"/>
            </w:tcBorders>
            <w:vAlign w:val="center"/>
            <w:hideMark/>
          </w:tcPr>
          <w:p w14:paraId="119C9B3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14:paraId="3FFAD994"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7DFEB97" w14:textId="77777777" w:rsidTr="006E0F31">
        <w:tc>
          <w:tcPr>
            <w:tcW w:w="4536" w:type="dxa"/>
            <w:tcBorders>
              <w:top w:val="single" w:sz="2" w:space="0" w:color="000080"/>
              <w:left w:val="nil"/>
              <w:bottom w:val="single" w:sz="2" w:space="0" w:color="000080"/>
              <w:right w:val="nil"/>
            </w:tcBorders>
            <w:vAlign w:val="center"/>
            <w:hideMark/>
          </w:tcPr>
          <w:p w14:paraId="01559DDC"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14:paraId="4C95BF7D"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bl>
    <w:p w14:paraId="545DC23E" w14:textId="77777777" w:rsidR="00BB0AC2" w:rsidRPr="00780999" w:rsidRDefault="00BB0AC2" w:rsidP="00BB0AC2">
      <w:pPr>
        <w:ind w:left="567" w:right="565"/>
        <w:jc w:val="both"/>
        <w:rPr>
          <w:rFonts w:ascii="Century Gothic" w:hAnsi="Century Gothic" w:cs="Courier New"/>
          <w:b/>
          <w:bCs/>
          <w:color w:val="1F497D" w:themeColor="text2"/>
          <w:sz w:val="24"/>
          <w:szCs w:val="24"/>
        </w:rPr>
      </w:pPr>
    </w:p>
    <w:p w14:paraId="2BF19BD1"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t>Informativa sul trattamento dei dati personali</w:t>
      </w:r>
      <w:r w:rsidRPr="00780999">
        <w:rPr>
          <w:rFonts w:ascii="Century Gothic" w:hAnsi="Century Gothic" w:cs="Courier New"/>
          <w:color w:val="1F497D" w:themeColor="text2"/>
          <w:sz w:val="24"/>
          <w:szCs w:val="24"/>
        </w:rPr>
        <w:t xml:space="preserve"> </w:t>
      </w:r>
      <w:r w:rsidRPr="00780999">
        <w:rPr>
          <w:rFonts w:ascii="Century Gothic" w:hAnsi="Century Gothic" w:cs="Courier New"/>
          <w:b/>
          <w:bCs/>
          <w:i/>
          <w:color w:val="1F497D" w:themeColor="text2"/>
          <w:sz w:val="24"/>
          <w:szCs w:val="24"/>
        </w:rPr>
        <w:t xml:space="preserve">ai sensi dell'art. 13 del D. </w:t>
      </w:r>
      <w:proofErr w:type="spellStart"/>
      <w:r w:rsidRPr="00780999">
        <w:rPr>
          <w:rFonts w:ascii="Century Gothic" w:hAnsi="Century Gothic" w:cs="Courier New"/>
          <w:b/>
          <w:bCs/>
          <w:i/>
          <w:color w:val="1F497D" w:themeColor="text2"/>
          <w:sz w:val="24"/>
          <w:szCs w:val="24"/>
        </w:rPr>
        <w:t>Lgs</w:t>
      </w:r>
      <w:proofErr w:type="spellEnd"/>
      <w:r w:rsidRPr="00780999">
        <w:rPr>
          <w:rFonts w:ascii="Century Gothic" w:hAnsi="Century Gothic" w:cs="Courier New"/>
          <w:b/>
          <w:bCs/>
          <w:i/>
          <w:color w:val="1F497D" w:themeColor="text2"/>
          <w:sz w:val="24"/>
          <w:szCs w:val="24"/>
        </w:rPr>
        <w:t xml:space="preserve">. n. 196/2003 “Codice in materia di protezione dei dati personali” </w:t>
      </w:r>
    </w:p>
    <w:p w14:paraId="6EF36BDA"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Agenzia delle entrate-Riscossione, nella sua qualità di Titolare del trattamento, provvede alla raccolta ed al trattamento dei dati personali forniti mediante la compilazione del presente documento di consultazione di mercato.</w:t>
      </w:r>
    </w:p>
    <w:p w14:paraId="0B7D7C9D"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La raccolta ed il trattamento dei predetti dati personali sono effettuati al fine di consentire ad Agenzia delle entrate-Riscossione di condurre le attività connesse alla consultazione preliminare di mercato. </w:t>
      </w:r>
    </w:p>
    <w:p w14:paraId="68225498"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Il conferimento dei dati in questione è facoltativo. I dati conferiti saranno trattati mediante l’ausilio di strumenti elettronici, telematici e manuali, con logiche strettamente correlate alla predetta finalità e comunque in modo da garantirne la sicurezza e la riservatezza, nel rispetto delle previsioni di cui all’art. 11 del D. </w:t>
      </w:r>
      <w:proofErr w:type="spellStart"/>
      <w:r w:rsidRPr="00780999">
        <w:rPr>
          <w:rFonts w:ascii="Century Gothic" w:hAnsi="Century Gothic" w:cs="Courier New"/>
          <w:color w:val="1F497D" w:themeColor="text2"/>
          <w:sz w:val="24"/>
          <w:szCs w:val="24"/>
        </w:rPr>
        <w:t>Lgs</w:t>
      </w:r>
      <w:proofErr w:type="spellEnd"/>
      <w:r w:rsidRPr="00780999">
        <w:rPr>
          <w:rFonts w:ascii="Century Gothic" w:hAnsi="Century Gothic" w:cs="Courier New"/>
          <w:color w:val="1F497D" w:themeColor="text2"/>
          <w:sz w:val="24"/>
          <w:szCs w:val="24"/>
        </w:rPr>
        <w:t xml:space="preserve">. n. 196/2003. </w:t>
      </w:r>
    </w:p>
    <w:p w14:paraId="081448F4"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 dati personali non possono essere oggetto di diffusione. Tuttavia, se necessario per le finalità di cui sopra, possono essere comunicati: </w:t>
      </w:r>
    </w:p>
    <w:p w14:paraId="0D3F642D" w14:textId="77777777" w:rsidR="00BB0AC2" w:rsidRPr="00780999" w:rsidRDefault="00BB0AC2" w:rsidP="00BB0AC2">
      <w:pPr>
        <w:numPr>
          <w:ilvl w:val="0"/>
          <w:numId w:val="25"/>
        </w:numPr>
        <w:ind w:right="565"/>
        <w:contextualSpacing/>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ai soggetti a cui la comunicazione dei dati debba essere effettuata in adempimento di un obbligo previsto dalla </w:t>
      </w:r>
      <w:r w:rsidRPr="00780999">
        <w:rPr>
          <w:rFonts w:ascii="Century Gothic" w:hAnsi="Century Gothic" w:cs="Courier New"/>
          <w:color w:val="1F497D" w:themeColor="text2"/>
          <w:sz w:val="24"/>
          <w:szCs w:val="24"/>
        </w:rPr>
        <w:lastRenderedPageBreak/>
        <w:t xml:space="preserve">legge, da un regolamento o dalla normativa comunitaria, nonché da convenzioni in materia di riscossione; </w:t>
      </w:r>
    </w:p>
    <w:p w14:paraId="53F2DA47" w14:textId="77777777" w:rsidR="00BB0AC2" w:rsidRPr="00780999" w:rsidRDefault="00BB0AC2" w:rsidP="00BB0AC2">
      <w:pPr>
        <w:numPr>
          <w:ilvl w:val="0"/>
          <w:numId w:val="25"/>
        </w:numPr>
        <w:ind w:right="565"/>
        <w:contextualSpacing/>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ai soggetti designati dai Titolari, in qualità di Responsabili esterni ovvero interni e di Incaricati del trattamento.</w:t>
      </w:r>
    </w:p>
    <w:p w14:paraId="26ACBE05"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Nell’ambito dei diritti di cui all'art. 7</w:t>
      </w:r>
      <w:r w:rsidRPr="00780999">
        <w:rPr>
          <w:rFonts w:ascii="Century Gothic" w:hAnsi="Century Gothic" w:cs="Courier New"/>
          <w:color w:val="1F497D" w:themeColor="text2"/>
          <w:sz w:val="24"/>
          <w:szCs w:val="24"/>
          <w:vertAlign w:val="superscript"/>
        </w:rPr>
        <w:footnoteReference w:id="1"/>
      </w:r>
      <w:r w:rsidRPr="00780999">
        <w:rPr>
          <w:rFonts w:ascii="Century Gothic" w:hAnsi="Century Gothic" w:cs="Courier New"/>
          <w:color w:val="1F497D" w:themeColor="text2"/>
          <w:sz w:val="24"/>
          <w:szCs w:val="24"/>
        </w:rPr>
        <w:t xml:space="preserve"> del D. </w:t>
      </w:r>
      <w:proofErr w:type="spellStart"/>
      <w:r w:rsidRPr="00780999">
        <w:rPr>
          <w:rFonts w:ascii="Century Gothic" w:hAnsi="Century Gothic" w:cs="Courier New"/>
          <w:color w:val="1F497D" w:themeColor="text2"/>
          <w:sz w:val="24"/>
          <w:szCs w:val="24"/>
        </w:rPr>
        <w:t>Lgs</w:t>
      </w:r>
      <w:proofErr w:type="spellEnd"/>
      <w:r w:rsidRPr="00780999">
        <w:rPr>
          <w:rFonts w:ascii="Century Gothic" w:hAnsi="Century Gothic" w:cs="Courier New"/>
          <w:color w:val="1F497D" w:themeColor="text2"/>
          <w:sz w:val="24"/>
          <w:szCs w:val="24"/>
        </w:rPr>
        <w:t>. n. 196/2003, l’interessato ha il diritto di ottenere, in qualunque momento, la conferma dell'esistenza di dati personali che lo riguardano e la loro comunicazione in forma intelligibile, nonché di acquisire indicazione delle finalità e modalità del trattamento ovvero della logica applicata in caso di trattamento effettuato con l’ausilio di strumenti elettronici.</w:t>
      </w:r>
    </w:p>
    <w:p w14:paraId="4C0292B1" w14:textId="77777777" w:rsidR="00BB0AC2" w:rsidRPr="00780999" w:rsidRDefault="00BB0AC2" w:rsidP="00BB0AC2">
      <w:pPr>
        <w:ind w:left="567" w:right="565" w:firstLine="567"/>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Tali richieste, corredate da copia di idoneo e valido documento di riconoscimento, possono essere inoltrate ad Agenzia delle entrate-Riscossione, Responsabile pro-tempore Settore Legale e Contenzioso, via Giuseppe </w:t>
      </w:r>
      <w:proofErr w:type="spellStart"/>
      <w:r w:rsidRPr="00780999">
        <w:rPr>
          <w:rFonts w:ascii="Century Gothic" w:hAnsi="Century Gothic" w:cs="Courier New"/>
          <w:color w:val="1F497D" w:themeColor="text2"/>
          <w:sz w:val="24"/>
          <w:szCs w:val="24"/>
        </w:rPr>
        <w:t>Grezar</w:t>
      </w:r>
      <w:proofErr w:type="spellEnd"/>
      <w:r w:rsidRPr="00780999">
        <w:rPr>
          <w:rFonts w:ascii="Century Gothic" w:hAnsi="Century Gothic" w:cs="Courier New"/>
          <w:color w:val="1F497D" w:themeColor="text2"/>
          <w:sz w:val="24"/>
          <w:szCs w:val="24"/>
        </w:rPr>
        <w:t xml:space="preserve">, 14 - 00142 Roma, oppure all'indirizzo di posta elettronica: </w:t>
      </w:r>
      <w:hyperlink r:id="rId13" w:history="1">
        <w:r w:rsidRPr="00780999">
          <w:rPr>
            <w:rFonts w:ascii="Century Gothic" w:hAnsi="Century Gothic" w:cs="Courier New"/>
            <w:color w:val="1F497D" w:themeColor="text2"/>
            <w:sz w:val="24"/>
            <w:szCs w:val="24"/>
            <w:u w:val="single"/>
          </w:rPr>
          <w:t>privacy@agenziariscossione.gov.it</w:t>
        </w:r>
      </w:hyperlink>
      <w:r w:rsidRPr="00780999">
        <w:rPr>
          <w:rFonts w:ascii="Century Gothic" w:hAnsi="Century Gothic" w:cs="Courier New"/>
          <w:color w:val="1F497D" w:themeColor="text2"/>
          <w:sz w:val="24"/>
          <w:szCs w:val="24"/>
        </w:rPr>
        <w:t xml:space="preserve">. </w:t>
      </w:r>
    </w:p>
    <w:p w14:paraId="19C27814"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548560B2"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BDB66CE"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4B03B404"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w:t>
      </w:r>
      <w:proofErr w:type="spellStart"/>
      <w:r w:rsidRPr="00BB0AC2">
        <w:rPr>
          <w:rFonts w:ascii="Century Gothic" w:hAnsi="Century Gothic"/>
          <w:color w:val="1F497D" w:themeColor="text2"/>
          <w:sz w:val="24"/>
          <w:szCs w:val="24"/>
        </w:rPr>
        <w:t>Lgs</w:t>
      </w:r>
      <w:proofErr w:type="spellEnd"/>
      <w:r w:rsidRPr="00BB0AC2">
        <w:rPr>
          <w:rFonts w:ascii="Century Gothic" w:hAnsi="Century Gothic"/>
          <w:color w:val="1F497D" w:themeColor="text2"/>
          <w:sz w:val="24"/>
          <w:szCs w:val="24"/>
        </w:rPr>
        <w:t xml:space="preserve"> 50/2016 e in conformità alle recenti Linee Guida dell’ANAC n. 8 del 17 ottobre 2017 “Ricorso a procedure negoziate senza previa pubblicazione di un bando nel caso di forniture e servizi ritenuti infungibili”, tramite la presente iniziativa intende:</w:t>
      </w:r>
    </w:p>
    <w:p w14:paraId="681DECB8"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F0F44E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w:t>
      </w:r>
      <w:proofErr w:type="spellStart"/>
      <w:r w:rsidR="005A3CCB" w:rsidRPr="00BB0AC2">
        <w:rPr>
          <w:rFonts w:ascii="Century Gothic" w:hAnsi="Century Gothic"/>
          <w:color w:val="1F497D" w:themeColor="text2"/>
          <w:sz w:val="24"/>
          <w:szCs w:val="24"/>
        </w:rPr>
        <w:t>framework</w:t>
      </w:r>
      <w:proofErr w:type="spellEnd"/>
      <w:r w:rsidR="005A3CCB" w:rsidRPr="00BB0AC2">
        <w:rPr>
          <w:rFonts w:ascii="Century Gothic" w:hAnsi="Century Gothic"/>
          <w:color w:val="1F497D" w:themeColor="text2"/>
          <w:sz w:val="24"/>
          <w:szCs w:val="24"/>
        </w:rPr>
        <w:t xml:space="preserve"> ZEND</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(per le funzionalità soggette a licenza)</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 xml:space="preserve">ed il relativo servizio </w:t>
      </w:r>
      <w:r w:rsidR="005A3CCB">
        <w:rPr>
          <w:rFonts w:ascii="Century Gothic" w:hAnsi="Century Gothic"/>
          <w:color w:val="1F497D" w:themeColor="text2"/>
          <w:sz w:val="24"/>
          <w:szCs w:val="24"/>
        </w:rPr>
        <w:t xml:space="preserve">di </w:t>
      </w:r>
      <w:r w:rsidRPr="00BB0AC2">
        <w:rPr>
          <w:rFonts w:ascii="Century Gothic" w:hAnsi="Century Gothic"/>
          <w:color w:val="1F497D" w:themeColor="text2"/>
          <w:sz w:val="24"/>
          <w:szCs w:val="24"/>
        </w:rPr>
        <w:t>manutenzione</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w:t>
      </w:r>
      <w:r w:rsidR="000F1B9B">
        <w:rPr>
          <w:rFonts w:ascii="Century Gothic" w:hAnsi="Century Gothic"/>
          <w:color w:val="1F497D" w:themeColor="text2"/>
          <w:sz w:val="24"/>
          <w:szCs w:val="24"/>
        </w:rPr>
        <w:t>no</w:t>
      </w:r>
      <w:r w:rsidRPr="00BB0AC2">
        <w:rPr>
          <w:rFonts w:ascii="Century Gothic" w:hAnsi="Century Gothic"/>
          <w:color w:val="1F497D" w:themeColor="text2"/>
          <w:sz w:val="24"/>
          <w:szCs w:val="24"/>
        </w:rPr>
        <w:t xml:space="preserve"> un mercato di riferimento e le eventuali soluzioni tecniche disponibili, nonché le condizioni di prezzo mediamente praticate;</w:t>
      </w:r>
    </w:p>
    <w:p w14:paraId="67D4427D"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507A20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6261D">
        <w:rPr>
          <w:rFonts w:ascii="Century Gothic" w:hAnsi="Century Gothic"/>
          <w:color w:val="1F497D" w:themeColor="text2"/>
          <w:sz w:val="24"/>
          <w:szCs w:val="24"/>
        </w:rPr>
        <w:t>soluzioni</w:t>
      </w:r>
      <w:r w:rsidR="0026261D"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6261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26261D">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14:paraId="20E0DB77"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6D5018A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34CFAABF"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DD62BA5"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3C550CA4" w14:textId="77777777" w:rsidR="00C3441C" w:rsidRPr="00BB0AC2" w:rsidRDefault="00C3441C"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All’interno del sistema informativo dell</w:t>
      </w:r>
      <w:r w:rsidR="00E106C5" w:rsidRPr="00BB0AC2">
        <w:rPr>
          <w:rFonts w:ascii="Century Gothic" w:hAnsi="Century Gothic"/>
          <w:color w:val="1F497D" w:themeColor="text2"/>
          <w:sz w:val="24"/>
          <w:szCs w:val="24"/>
        </w:rPr>
        <w:t xml:space="preserve">’Agenzia </w:t>
      </w:r>
      <w:r w:rsidRPr="00BB0AC2">
        <w:rPr>
          <w:rFonts w:ascii="Century Gothic" w:hAnsi="Century Gothic"/>
          <w:color w:val="1F497D" w:themeColor="text2"/>
          <w:sz w:val="24"/>
          <w:szCs w:val="24"/>
        </w:rPr>
        <w:t>è presente un servizio applicativo dedicato alla gestione delle Morosità Rilevanti</w:t>
      </w:r>
      <w:r w:rsidR="00FC5D15">
        <w:rPr>
          <w:rFonts w:ascii="Century Gothic" w:hAnsi="Century Gothic"/>
          <w:color w:val="1F497D" w:themeColor="text2"/>
          <w:sz w:val="24"/>
          <w:szCs w:val="24"/>
        </w:rPr>
        <w:t xml:space="preserve"> (</w:t>
      </w:r>
      <w:proofErr w:type="spellStart"/>
      <w:r w:rsidR="00FC5D15">
        <w:rPr>
          <w:rFonts w:ascii="Century Gothic" w:hAnsi="Century Gothic" w:cs="Courier New"/>
          <w:color w:val="1F497D" w:themeColor="text2"/>
          <w:sz w:val="24"/>
          <w:szCs w:val="24"/>
        </w:rPr>
        <w:t>Equick</w:t>
      </w:r>
      <w:proofErr w:type="spellEnd"/>
      <w:r w:rsidR="00FC5D15">
        <w:rPr>
          <w:rFonts w:ascii="Century Gothic" w:hAnsi="Century Gothic" w:cs="Courier New"/>
          <w:color w:val="1F497D" w:themeColor="text2"/>
          <w:sz w:val="24"/>
          <w:szCs w:val="24"/>
        </w:rPr>
        <w:t>)</w:t>
      </w:r>
      <w:r w:rsidRPr="00BB0AC2">
        <w:rPr>
          <w:rFonts w:ascii="Century Gothic" w:hAnsi="Century Gothic"/>
          <w:color w:val="1F497D" w:themeColor="text2"/>
          <w:sz w:val="24"/>
          <w:szCs w:val="24"/>
        </w:rPr>
        <w:t xml:space="preserve">. Tale servizio è stato sviluppato in tecnologia PHP utilizzando il </w:t>
      </w:r>
      <w:proofErr w:type="spellStart"/>
      <w:r w:rsidRPr="00BB0AC2">
        <w:rPr>
          <w:rFonts w:ascii="Century Gothic" w:hAnsi="Century Gothic"/>
          <w:color w:val="1F497D" w:themeColor="text2"/>
          <w:sz w:val="24"/>
          <w:szCs w:val="24"/>
        </w:rPr>
        <w:t>framework</w:t>
      </w:r>
      <w:proofErr w:type="spellEnd"/>
      <w:r w:rsidRPr="00BB0AC2">
        <w:rPr>
          <w:rFonts w:ascii="Century Gothic" w:hAnsi="Century Gothic"/>
          <w:color w:val="1F497D" w:themeColor="text2"/>
          <w:sz w:val="24"/>
          <w:szCs w:val="24"/>
        </w:rPr>
        <w:t xml:space="preserve"> ZEND.</w:t>
      </w:r>
    </w:p>
    <w:p w14:paraId="25D2D628" w14:textId="77777777" w:rsidR="00C3441C" w:rsidRPr="00BB0AC2" w:rsidRDefault="0074447D"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Per garantire un servizio di livello “</w:t>
      </w:r>
      <w:r w:rsidR="00CC2709">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nterprise”, oltre alle funzionalità del </w:t>
      </w:r>
      <w:proofErr w:type="spellStart"/>
      <w:r w:rsidRPr="00BB0AC2">
        <w:rPr>
          <w:rFonts w:ascii="Century Gothic" w:hAnsi="Century Gothic"/>
          <w:color w:val="1F497D" w:themeColor="text2"/>
          <w:sz w:val="24"/>
          <w:szCs w:val="24"/>
        </w:rPr>
        <w:t>framework</w:t>
      </w:r>
      <w:proofErr w:type="spellEnd"/>
      <w:r w:rsidRPr="00BB0AC2">
        <w:rPr>
          <w:rFonts w:ascii="Century Gothic" w:hAnsi="Century Gothic"/>
          <w:color w:val="1F497D" w:themeColor="text2"/>
          <w:sz w:val="24"/>
          <w:szCs w:val="24"/>
        </w:rPr>
        <w:t xml:space="preserve"> ZEND disponibili in modalità Open Source, </w:t>
      </w:r>
      <w:r w:rsidR="000F1B9B">
        <w:rPr>
          <w:rFonts w:ascii="Century Gothic" w:hAnsi="Century Gothic"/>
          <w:color w:val="1F497D" w:themeColor="text2"/>
          <w:sz w:val="24"/>
          <w:szCs w:val="24"/>
        </w:rPr>
        <w:t>sono necessarie</w:t>
      </w:r>
      <w:r w:rsidRPr="00BB0AC2">
        <w:rPr>
          <w:rFonts w:ascii="Century Gothic" w:hAnsi="Century Gothic"/>
          <w:color w:val="1F497D" w:themeColor="text2"/>
          <w:sz w:val="24"/>
          <w:szCs w:val="24"/>
        </w:rPr>
        <w:t xml:space="preserve"> anche </w:t>
      </w:r>
      <w:r w:rsidR="00DA00D6">
        <w:rPr>
          <w:rFonts w:ascii="Century Gothic" w:hAnsi="Century Gothic"/>
          <w:color w:val="1F497D" w:themeColor="text2"/>
          <w:sz w:val="24"/>
          <w:szCs w:val="24"/>
        </w:rPr>
        <w:t>quelle</w:t>
      </w:r>
      <w:r w:rsidRPr="00BB0AC2">
        <w:rPr>
          <w:rFonts w:ascii="Century Gothic" w:hAnsi="Century Gothic"/>
          <w:color w:val="1F497D" w:themeColor="text2"/>
          <w:sz w:val="24"/>
          <w:szCs w:val="24"/>
        </w:rPr>
        <w:t xml:space="preserve"> </w:t>
      </w:r>
      <w:r w:rsidR="004A1DFB">
        <w:rPr>
          <w:rFonts w:ascii="Century Gothic" w:hAnsi="Century Gothic"/>
          <w:color w:val="1F497D" w:themeColor="text2"/>
          <w:sz w:val="24"/>
          <w:szCs w:val="24"/>
        </w:rPr>
        <w:t>soggette a</w:t>
      </w:r>
      <w:r w:rsidRPr="00BB0AC2">
        <w:rPr>
          <w:rFonts w:ascii="Century Gothic" w:hAnsi="Century Gothic"/>
          <w:color w:val="1F497D" w:themeColor="text2"/>
          <w:sz w:val="24"/>
          <w:szCs w:val="24"/>
        </w:rPr>
        <w:t xml:space="preserve"> licenza commerciale. In particolare, si utilizzano le</w:t>
      </w:r>
      <w:r w:rsidR="00DA00D6">
        <w:rPr>
          <w:rFonts w:ascii="Century Gothic" w:hAnsi="Century Gothic"/>
          <w:color w:val="1F497D" w:themeColor="text2"/>
          <w:sz w:val="24"/>
          <w:szCs w:val="24"/>
        </w:rPr>
        <w:t xml:space="preserve"> seguenti</w:t>
      </w:r>
      <w:r w:rsidRPr="00BB0AC2">
        <w:rPr>
          <w:rFonts w:ascii="Century Gothic" w:hAnsi="Century Gothic"/>
          <w:color w:val="1F497D" w:themeColor="text2"/>
          <w:sz w:val="24"/>
          <w:szCs w:val="24"/>
        </w:rPr>
        <w:t xml:space="preserve"> funzioni:</w:t>
      </w:r>
    </w:p>
    <w:p w14:paraId="246E898F" w14:textId="77777777" w:rsid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w:t>
      </w:r>
      <w:r w:rsidR="0074447D">
        <w:rPr>
          <w:rFonts w:ascii="Century Gothic" w:hAnsi="Century Gothic" w:cs="Courier New"/>
          <w:color w:val="1F497D" w:themeColor="text2"/>
          <w:sz w:val="24"/>
        </w:rPr>
        <w:t>lta affidabilità</w:t>
      </w:r>
      <w:r w:rsidR="00E66DD7">
        <w:rPr>
          <w:rFonts w:ascii="Century Gothic" w:hAnsi="Century Gothic" w:cs="Courier New"/>
          <w:color w:val="1F497D" w:themeColor="text2"/>
          <w:sz w:val="24"/>
        </w:rPr>
        <w:t>;</w:t>
      </w:r>
    </w:p>
    <w:p w14:paraId="3FA0024C" w14:textId="77777777" w:rsidR="0074447D" w:rsidRP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p</w:t>
      </w:r>
      <w:r w:rsidR="0074447D" w:rsidRPr="0074447D">
        <w:rPr>
          <w:rFonts w:ascii="Century Gothic" w:hAnsi="Century Gothic" w:cs="Courier New"/>
          <w:color w:val="1F497D" w:themeColor="text2"/>
          <w:sz w:val="24"/>
        </w:rPr>
        <w:t>ossibilità di scrivere estensioni personalizzate per il monitoraggio delle proprie classi applicative</w:t>
      </w:r>
      <w:r w:rsidR="00E66DD7">
        <w:rPr>
          <w:rFonts w:ascii="Century Gothic" w:hAnsi="Century Gothic" w:cs="Courier New"/>
          <w:color w:val="1F497D" w:themeColor="text2"/>
          <w:sz w:val="24"/>
        </w:rPr>
        <w:t>;</w:t>
      </w:r>
    </w:p>
    <w:p w14:paraId="78850528" w14:textId="77777777" w:rsidR="0074447D" w:rsidRP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i</w:t>
      </w:r>
      <w:r w:rsidR="0074447D" w:rsidRPr="0074447D">
        <w:rPr>
          <w:rFonts w:ascii="Century Gothic" w:hAnsi="Century Gothic" w:cs="Courier New"/>
          <w:color w:val="1F497D" w:themeColor="text2"/>
          <w:sz w:val="24"/>
        </w:rPr>
        <w:t xml:space="preserve">ncremento delle API invocabili da applicazione per ottimizzare il </w:t>
      </w:r>
      <w:proofErr w:type="spellStart"/>
      <w:r w:rsidR="0074447D" w:rsidRPr="0074447D">
        <w:rPr>
          <w:rFonts w:ascii="Century Gothic" w:hAnsi="Century Gothic" w:cs="Courier New"/>
          <w:color w:val="1F497D" w:themeColor="text2"/>
          <w:sz w:val="24"/>
        </w:rPr>
        <w:t>deployment</w:t>
      </w:r>
      <w:proofErr w:type="spellEnd"/>
      <w:r w:rsidR="00E66DD7">
        <w:rPr>
          <w:rFonts w:ascii="Century Gothic" w:hAnsi="Century Gothic" w:cs="Courier New"/>
          <w:color w:val="1F497D" w:themeColor="text2"/>
          <w:sz w:val="24"/>
        </w:rPr>
        <w:t>;</w:t>
      </w:r>
    </w:p>
    <w:p w14:paraId="2223D0C9" w14:textId="77777777" w:rsid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w:t>
      </w:r>
      <w:r w:rsidR="0074447D" w:rsidRPr="0074447D">
        <w:rPr>
          <w:rFonts w:ascii="Century Gothic" w:hAnsi="Century Gothic" w:cs="Courier New"/>
          <w:color w:val="1F497D" w:themeColor="text2"/>
          <w:sz w:val="24"/>
        </w:rPr>
        <w:t xml:space="preserve">vanzamento del sistema di Job Queue per la gestione dei </w:t>
      </w:r>
      <w:proofErr w:type="spellStart"/>
      <w:r w:rsidR="0074447D" w:rsidRPr="0074447D">
        <w:rPr>
          <w:rFonts w:ascii="Century Gothic" w:hAnsi="Century Gothic" w:cs="Courier New"/>
          <w:color w:val="1F497D" w:themeColor="text2"/>
          <w:sz w:val="24"/>
        </w:rPr>
        <w:t>cron</w:t>
      </w:r>
      <w:proofErr w:type="spellEnd"/>
      <w:r>
        <w:rPr>
          <w:rFonts w:ascii="Century Gothic" w:hAnsi="Century Gothic" w:cs="Courier New"/>
          <w:color w:val="1F497D" w:themeColor="text2"/>
          <w:sz w:val="24"/>
        </w:rPr>
        <w:t>.</w:t>
      </w:r>
    </w:p>
    <w:p w14:paraId="530D6F3B" w14:textId="6BE151DF" w:rsidR="0074447D" w:rsidRPr="00BB0AC2" w:rsidRDefault="00FC5D15" w:rsidP="00BB0AC2">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0074447D"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74447D" w:rsidRPr="00BB0AC2">
        <w:rPr>
          <w:rFonts w:ascii="Century Gothic" w:hAnsi="Century Gothic"/>
          <w:color w:val="1F497D" w:themeColor="text2"/>
          <w:sz w:val="24"/>
          <w:szCs w:val="24"/>
        </w:rPr>
        <w:t xml:space="preserve"> ha</w:t>
      </w:r>
      <w:r>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le licenze</w:t>
      </w:r>
      <w:r w:rsidR="00CC2709">
        <w:rPr>
          <w:rFonts w:ascii="Century Gothic" w:hAnsi="Century Gothic"/>
          <w:color w:val="1F497D" w:themeColor="text2"/>
          <w:sz w:val="24"/>
          <w:szCs w:val="24"/>
        </w:rPr>
        <w:t xml:space="preserve"> ed i relativi servizi di manutenzione </w:t>
      </w:r>
      <w:r w:rsidR="00D77F84">
        <w:rPr>
          <w:rFonts w:ascii="Century Gothic" w:hAnsi="Century Gothic"/>
          <w:color w:val="1F497D" w:themeColor="text2"/>
          <w:sz w:val="24"/>
          <w:szCs w:val="24"/>
        </w:rPr>
        <w:t xml:space="preserve">in scadenza dal </w:t>
      </w:r>
      <w:r w:rsidR="00D77F84" w:rsidRPr="00D77F84">
        <w:rPr>
          <w:rFonts w:ascii="Century Gothic" w:hAnsi="Century Gothic"/>
          <w:color w:val="1F497D" w:themeColor="text2"/>
          <w:sz w:val="24"/>
          <w:szCs w:val="24"/>
        </w:rPr>
        <w:t>01/10/2018</w:t>
      </w:r>
      <w:r w:rsidR="00D77F84">
        <w:rPr>
          <w:rFonts w:ascii="Century Gothic" w:hAnsi="Century Gothic"/>
          <w:color w:val="1F497D" w:themeColor="text2"/>
          <w:sz w:val="24"/>
          <w:szCs w:val="24"/>
        </w:rPr>
        <w:t xml:space="preserve">, </w:t>
      </w:r>
      <w:r w:rsidR="00CC2709">
        <w:rPr>
          <w:rFonts w:ascii="Century Gothic" w:hAnsi="Century Gothic"/>
          <w:color w:val="1F497D" w:themeColor="text2"/>
          <w:sz w:val="24"/>
          <w:szCs w:val="24"/>
        </w:rPr>
        <w:t>secondo quanto indicato nella tabella che segue</w:t>
      </w:r>
      <w:r w:rsidR="0074447D" w:rsidRPr="00BB0AC2">
        <w:rPr>
          <w:rFonts w:ascii="Century Gothic" w:hAnsi="Century Gothic"/>
          <w:color w:val="1F497D" w:themeColor="text2"/>
          <w:sz w:val="24"/>
          <w:szCs w:val="24"/>
        </w:rPr>
        <w:t>:</w:t>
      </w:r>
    </w:p>
    <w:tbl>
      <w:tblPr>
        <w:tblStyle w:val="Tabellagriglia4-colore11"/>
        <w:tblW w:w="0" w:type="auto"/>
        <w:jc w:val="center"/>
        <w:tblLayout w:type="fixed"/>
        <w:tblCellMar>
          <w:left w:w="113" w:type="dxa"/>
          <w:right w:w="0" w:type="dxa"/>
        </w:tblCellMar>
        <w:tblLook w:val="04A0" w:firstRow="1" w:lastRow="0" w:firstColumn="1" w:lastColumn="0" w:noHBand="0" w:noVBand="1"/>
      </w:tblPr>
      <w:tblGrid>
        <w:gridCol w:w="2252"/>
        <w:gridCol w:w="1985"/>
        <w:gridCol w:w="2268"/>
        <w:gridCol w:w="1683"/>
      </w:tblGrid>
      <w:tr w:rsidR="0074447D" w14:paraId="5A4FD6AC" w14:textId="77777777" w:rsidTr="00780999">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5711DD3" w14:textId="77777777" w:rsidR="0074447D" w:rsidRPr="0074447D" w:rsidRDefault="0074447D" w:rsidP="00900EB9">
            <w:pPr>
              <w:ind w:right="565"/>
              <w:jc w:val="center"/>
              <w:rPr>
                <w:rFonts w:ascii="Century Gothic" w:hAnsi="Century Gothic" w:cs="Courier New"/>
                <w:color w:val="1F497D" w:themeColor="text2"/>
              </w:rPr>
            </w:pPr>
            <w:r w:rsidRPr="0074447D">
              <w:rPr>
                <w:rFonts w:ascii="Century Gothic" w:hAnsi="Century Gothic" w:cs="Courier New"/>
                <w:color w:val="1F497D" w:themeColor="text2"/>
              </w:rPr>
              <w:t>Prodotto</w:t>
            </w:r>
          </w:p>
        </w:tc>
        <w:tc>
          <w:tcPr>
            <w:tcW w:w="1985" w:type="dxa"/>
            <w:vAlign w:val="center"/>
          </w:tcPr>
          <w:p w14:paraId="1F91F701" w14:textId="77777777" w:rsidR="0074447D" w:rsidRPr="0074447D" w:rsidRDefault="0074447D" w:rsidP="00900EB9">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Tipologia di licenza</w:t>
            </w:r>
          </w:p>
        </w:tc>
        <w:tc>
          <w:tcPr>
            <w:tcW w:w="2268" w:type="dxa"/>
            <w:vAlign w:val="center"/>
          </w:tcPr>
          <w:p w14:paraId="3DBDA28D" w14:textId="77777777" w:rsidR="0074447D" w:rsidRPr="0074447D" w:rsidRDefault="0074447D" w:rsidP="00900EB9">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Servizio da acquisire</w:t>
            </w:r>
          </w:p>
        </w:tc>
        <w:tc>
          <w:tcPr>
            <w:tcW w:w="1683" w:type="dxa"/>
            <w:vAlign w:val="center"/>
          </w:tcPr>
          <w:p w14:paraId="2F11D61D" w14:textId="77777777" w:rsidR="0074447D" w:rsidRPr="0074447D" w:rsidRDefault="0074447D" w:rsidP="00900EB9">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Quantità</w:t>
            </w:r>
          </w:p>
        </w:tc>
      </w:tr>
      <w:tr w:rsidR="0074447D" w14:paraId="6E2058F8" w14:textId="77777777" w:rsidTr="00780999">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3EB70E8" w14:textId="77777777" w:rsidR="0074447D" w:rsidRPr="00900EB9" w:rsidRDefault="0074447D" w:rsidP="00780999">
            <w:pPr>
              <w:ind w:right="565"/>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Studio Basic</w:t>
            </w:r>
          </w:p>
        </w:tc>
        <w:tc>
          <w:tcPr>
            <w:tcW w:w="1985" w:type="dxa"/>
            <w:vAlign w:val="center"/>
          </w:tcPr>
          <w:p w14:paraId="3A5747C1" w14:textId="77777777" w:rsidR="0074447D" w:rsidRPr="00900EB9" w:rsidRDefault="0074447D" w:rsidP="0078099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Perpetua</w:t>
            </w:r>
          </w:p>
        </w:tc>
        <w:tc>
          <w:tcPr>
            <w:tcW w:w="2268" w:type="dxa"/>
            <w:vAlign w:val="center"/>
          </w:tcPr>
          <w:p w14:paraId="416877ED" w14:textId="77777777" w:rsidR="0074447D" w:rsidRPr="00900EB9" w:rsidRDefault="00FC5D15" w:rsidP="0078099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M</w:t>
            </w:r>
            <w:r w:rsidR="0074447D" w:rsidRPr="00900EB9">
              <w:rPr>
                <w:rFonts w:ascii="Century Gothic" w:hAnsi="Century Gothic" w:cs="Courier New"/>
                <w:color w:val="1F497D" w:themeColor="text2"/>
                <w:sz w:val="20"/>
                <w:szCs w:val="20"/>
              </w:rPr>
              <w:t>anutenzione</w:t>
            </w:r>
          </w:p>
        </w:tc>
        <w:tc>
          <w:tcPr>
            <w:tcW w:w="1683" w:type="dxa"/>
            <w:vAlign w:val="center"/>
          </w:tcPr>
          <w:p w14:paraId="5FCD9D81" w14:textId="77777777" w:rsidR="0074447D" w:rsidRPr="00900EB9" w:rsidRDefault="0074447D" w:rsidP="00900EB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4</w:t>
            </w:r>
          </w:p>
        </w:tc>
      </w:tr>
      <w:tr w:rsidR="0074447D" w:rsidRPr="0074447D" w14:paraId="226A2141" w14:textId="77777777" w:rsidTr="00780999">
        <w:trPr>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6A020CA4" w14:textId="77777777" w:rsidR="0074447D" w:rsidRPr="00900EB9" w:rsidRDefault="0074447D" w:rsidP="00780999">
            <w:pPr>
              <w:ind w:right="565"/>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All Platforms- Enterprise Developer edition</w:t>
            </w:r>
          </w:p>
        </w:tc>
        <w:tc>
          <w:tcPr>
            <w:tcW w:w="1985" w:type="dxa"/>
            <w:vAlign w:val="center"/>
          </w:tcPr>
          <w:p w14:paraId="6BABD4CE" w14:textId="77777777" w:rsidR="0074447D" w:rsidRPr="00900EB9" w:rsidRDefault="0074447D" w:rsidP="00780999">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proofErr w:type="spellStart"/>
            <w:r w:rsidRPr="00900EB9">
              <w:rPr>
                <w:rFonts w:ascii="Century Gothic" w:hAnsi="Century Gothic" w:cs="Courier New"/>
                <w:color w:val="1F497D" w:themeColor="text2"/>
                <w:sz w:val="20"/>
                <w:szCs w:val="20"/>
                <w:lang w:val="en-US"/>
              </w:rPr>
              <w:t>Temporanea</w:t>
            </w:r>
            <w:proofErr w:type="spellEnd"/>
          </w:p>
        </w:tc>
        <w:tc>
          <w:tcPr>
            <w:tcW w:w="2268" w:type="dxa"/>
            <w:vAlign w:val="center"/>
          </w:tcPr>
          <w:p w14:paraId="3A0FCBE3" w14:textId="77777777" w:rsidR="0074447D" w:rsidRPr="00900EB9" w:rsidRDefault="00683E2B" w:rsidP="00780999">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proofErr w:type="spellStart"/>
            <w:r>
              <w:rPr>
                <w:rFonts w:ascii="Century Gothic" w:hAnsi="Century Gothic" w:cs="Courier New"/>
                <w:color w:val="1F497D" w:themeColor="text2"/>
                <w:sz w:val="20"/>
                <w:szCs w:val="20"/>
                <w:lang w:val="en-US"/>
              </w:rPr>
              <w:t>L</w:t>
            </w:r>
            <w:r w:rsidR="0074447D" w:rsidRPr="00900EB9">
              <w:rPr>
                <w:rFonts w:ascii="Century Gothic" w:hAnsi="Century Gothic" w:cs="Courier New"/>
                <w:color w:val="1F497D" w:themeColor="text2"/>
                <w:sz w:val="20"/>
                <w:szCs w:val="20"/>
                <w:lang w:val="en-US"/>
              </w:rPr>
              <w:t>icenza</w:t>
            </w:r>
            <w:proofErr w:type="spellEnd"/>
            <w:r w:rsidR="0074447D" w:rsidRPr="00900EB9">
              <w:rPr>
                <w:rFonts w:ascii="Century Gothic" w:hAnsi="Century Gothic" w:cs="Courier New"/>
                <w:color w:val="1F497D" w:themeColor="text2"/>
                <w:sz w:val="20"/>
                <w:szCs w:val="20"/>
                <w:lang w:val="en-US"/>
              </w:rPr>
              <w:t xml:space="preserve"> + </w:t>
            </w:r>
            <w:proofErr w:type="spellStart"/>
            <w:r w:rsidR="0074447D" w:rsidRPr="00900EB9">
              <w:rPr>
                <w:rFonts w:ascii="Century Gothic" w:hAnsi="Century Gothic" w:cs="Courier New"/>
                <w:color w:val="1F497D" w:themeColor="text2"/>
                <w:sz w:val="20"/>
                <w:szCs w:val="20"/>
                <w:lang w:val="en-US"/>
              </w:rPr>
              <w:t>manutenzione</w:t>
            </w:r>
            <w:proofErr w:type="spellEnd"/>
          </w:p>
        </w:tc>
        <w:tc>
          <w:tcPr>
            <w:tcW w:w="1683" w:type="dxa"/>
            <w:vAlign w:val="center"/>
          </w:tcPr>
          <w:p w14:paraId="0B0D906B" w14:textId="77777777" w:rsidR="0074447D" w:rsidRPr="00900EB9" w:rsidRDefault="0074447D" w:rsidP="00900EB9">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4</w:t>
            </w:r>
          </w:p>
        </w:tc>
      </w:tr>
      <w:tr w:rsidR="0074447D" w:rsidRPr="0074447D" w14:paraId="7F8BAA4B" w14:textId="77777777" w:rsidTr="007809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C8A7FEC" w14:textId="77777777" w:rsidR="0074447D" w:rsidRPr="00900EB9" w:rsidRDefault="0074447D" w:rsidP="00780999">
            <w:pPr>
              <w:ind w:right="565"/>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Windows Enterprise</w:t>
            </w:r>
          </w:p>
        </w:tc>
        <w:tc>
          <w:tcPr>
            <w:tcW w:w="1985" w:type="dxa"/>
            <w:vAlign w:val="center"/>
          </w:tcPr>
          <w:p w14:paraId="485A5B3F" w14:textId="77777777" w:rsidR="0074447D" w:rsidRPr="00900EB9" w:rsidRDefault="0074447D" w:rsidP="0078099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proofErr w:type="spellStart"/>
            <w:r w:rsidRPr="00900EB9">
              <w:rPr>
                <w:rFonts w:ascii="Century Gothic" w:hAnsi="Century Gothic" w:cs="Courier New"/>
                <w:color w:val="1F497D" w:themeColor="text2"/>
                <w:sz w:val="20"/>
                <w:szCs w:val="20"/>
                <w:lang w:val="en-US"/>
              </w:rPr>
              <w:t>Temporanea</w:t>
            </w:r>
            <w:proofErr w:type="spellEnd"/>
          </w:p>
        </w:tc>
        <w:tc>
          <w:tcPr>
            <w:tcW w:w="2268" w:type="dxa"/>
            <w:vAlign w:val="center"/>
          </w:tcPr>
          <w:p w14:paraId="4D6B69E9" w14:textId="77777777" w:rsidR="0074447D" w:rsidRPr="00900EB9" w:rsidRDefault="0074447D" w:rsidP="0078099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 xml:space="preserve"> </w:t>
            </w:r>
            <w:proofErr w:type="spellStart"/>
            <w:r w:rsidR="00683E2B">
              <w:rPr>
                <w:rFonts w:ascii="Century Gothic" w:hAnsi="Century Gothic" w:cs="Courier New"/>
                <w:color w:val="1F497D" w:themeColor="text2"/>
                <w:sz w:val="20"/>
                <w:szCs w:val="20"/>
                <w:lang w:val="en-US"/>
              </w:rPr>
              <w:t>L</w:t>
            </w:r>
            <w:r w:rsidRPr="00900EB9">
              <w:rPr>
                <w:rFonts w:ascii="Century Gothic" w:hAnsi="Century Gothic" w:cs="Courier New"/>
                <w:color w:val="1F497D" w:themeColor="text2"/>
                <w:sz w:val="20"/>
                <w:szCs w:val="20"/>
                <w:lang w:val="en-US"/>
              </w:rPr>
              <w:t>icenza</w:t>
            </w:r>
            <w:proofErr w:type="spellEnd"/>
            <w:r w:rsidRPr="00900EB9">
              <w:rPr>
                <w:rFonts w:ascii="Century Gothic" w:hAnsi="Century Gothic" w:cs="Courier New"/>
                <w:color w:val="1F497D" w:themeColor="text2"/>
                <w:sz w:val="20"/>
                <w:szCs w:val="20"/>
                <w:lang w:val="en-US"/>
              </w:rPr>
              <w:t xml:space="preserve"> + </w:t>
            </w:r>
            <w:proofErr w:type="spellStart"/>
            <w:r w:rsidRPr="00900EB9">
              <w:rPr>
                <w:rFonts w:ascii="Century Gothic" w:hAnsi="Century Gothic" w:cs="Courier New"/>
                <w:color w:val="1F497D" w:themeColor="text2"/>
                <w:sz w:val="20"/>
                <w:szCs w:val="20"/>
                <w:lang w:val="en-US"/>
              </w:rPr>
              <w:t>manutenzione</w:t>
            </w:r>
            <w:proofErr w:type="spellEnd"/>
          </w:p>
        </w:tc>
        <w:tc>
          <w:tcPr>
            <w:tcW w:w="1683" w:type="dxa"/>
            <w:vAlign w:val="center"/>
          </w:tcPr>
          <w:p w14:paraId="2CCAEA4F" w14:textId="77777777" w:rsidR="0074447D" w:rsidRPr="00900EB9" w:rsidRDefault="0074447D" w:rsidP="00900EB9">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6</w:t>
            </w:r>
          </w:p>
        </w:tc>
      </w:tr>
    </w:tbl>
    <w:p w14:paraId="2C10F808" w14:textId="77777777" w:rsidR="0074447D" w:rsidRDefault="0074447D" w:rsidP="0074447D">
      <w:pPr>
        <w:ind w:right="565"/>
        <w:jc w:val="both"/>
        <w:rPr>
          <w:rFonts w:ascii="Century Gothic" w:hAnsi="Century Gothic" w:cs="Courier New"/>
          <w:color w:val="1F497D" w:themeColor="text2"/>
          <w:sz w:val="24"/>
          <w:lang w:val="en-US"/>
        </w:rPr>
      </w:pPr>
    </w:p>
    <w:p w14:paraId="22081D41"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L’importo stimato per l’acquisizione del</w:t>
      </w:r>
      <w:r w:rsidR="00900EB9">
        <w:rPr>
          <w:rFonts w:ascii="Century Gothic" w:hAnsi="Century Gothic"/>
          <w:color w:val="1F497D" w:themeColor="text2"/>
          <w:sz w:val="24"/>
          <w:szCs w:val="24"/>
        </w:rPr>
        <w:t>le</w:t>
      </w:r>
      <w:r>
        <w:rPr>
          <w:rFonts w:ascii="Century Gothic" w:hAnsi="Century Gothic"/>
          <w:color w:val="1F497D" w:themeColor="text2"/>
          <w:sz w:val="24"/>
          <w:szCs w:val="24"/>
        </w:rPr>
        <w:t xml:space="preserve"> licenze</w:t>
      </w:r>
      <w:r w:rsidR="00900EB9">
        <w:rPr>
          <w:rFonts w:ascii="Century Gothic" w:hAnsi="Century Gothic"/>
          <w:color w:val="1F497D" w:themeColor="text2"/>
          <w:sz w:val="24"/>
          <w:szCs w:val="24"/>
        </w:rPr>
        <w:t xml:space="preserve"> indicate nella tabella che precede</w:t>
      </w:r>
      <w:r>
        <w:rPr>
          <w:rFonts w:ascii="Century Gothic" w:hAnsi="Century Gothic"/>
          <w:color w:val="1F497D" w:themeColor="text2"/>
          <w:sz w:val="24"/>
          <w:szCs w:val="24"/>
        </w:rPr>
        <w:t xml:space="preserve"> e</w:t>
      </w:r>
      <w:r w:rsidRPr="00BB0AC2">
        <w:rPr>
          <w:rFonts w:ascii="Century Gothic" w:hAnsi="Century Gothic"/>
          <w:color w:val="1F497D" w:themeColor="text2"/>
          <w:sz w:val="24"/>
          <w:szCs w:val="24"/>
        </w:rPr>
        <w:t xml:space="preserve"> </w:t>
      </w:r>
      <w:r w:rsidR="00900EB9">
        <w:rPr>
          <w:rFonts w:ascii="Century Gothic" w:hAnsi="Century Gothic"/>
          <w:color w:val="1F497D" w:themeColor="text2"/>
          <w:sz w:val="24"/>
          <w:szCs w:val="24"/>
        </w:rPr>
        <w:t>del rel</w:t>
      </w:r>
      <w:r w:rsidR="003C63C8">
        <w:rPr>
          <w:rFonts w:ascii="Century Gothic" w:hAnsi="Century Gothic"/>
          <w:color w:val="1F497D" w:themeColor="text2"/>
          <w:sz w:val="24"/>
          <w:szCs w:val="24"/>
        </w:rPr>
        <w:t>a</w:t>
      </w:r>
      <w:r w:rsidR="00900EB9">
        <w:rPr>
          <w:rFonts w:ascii="Century Gothic" w:hAnsi="Century Gothic"/>
          <w:color w:val="1F497D" w:themeColor="text2"/>
          <w:sz w:val="24"/>
          <w:szCs w:val="24"/>
        </w:rPr>
        <w:t xml:space="preserve">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per la durata di un triennio, </w:t>
      </w:r>
      <w:r w:rsidRPr="00BB0AC2">
        <w:rPr>
          <w:rFonts w:ascii="Century Gothic" w:hAnsi="Century Gothic"/>
          <w:color w:val="1F497D" w:themeColor="text2"/>
          <w:sz w:val="24"/>
          <w:szCs w:val="24"/>
        </w:rPr>
        <w:t xml:space="preserve">è pari ad Euro </w:t>
      </w:r>
      <w:r>
        <w:rPr>
          <w:rFonts w:ascii="Century Gothic" w:hAnsi="Century Gothic"/>
          <w:color w:val="1F497D" w:themeColor="text2"/>
          <w:sz w:val="24"/>
          <w:szCs w:val="24"/>
        </w:rPr>
        <w:t>170</w:t>
      </w:r>
      <w:r w:rsidRPr="00BB0AC2">
        <w:rPr>
          <w:rFonts w:ascii="Century Gothic" w:hAnsi="Century Gothic"/>
          <w:color w:val="1F497D" w:themeColor="text2"/>
          <w:sz w:val="24"/>
          <w:szCs w:val="24"/>
        </w:rPr>
        <w:t>.000,</w:t>
      </w:r>
      <w:r>
        <w:rPr>
          <w:rFonts w:ascii="Century Gothic" w:hAnsi="Century Gothic"/>
          <w:color w:val="1F497D" w:themeColor="text2"/>
          <w:sz w:val="24"/>
          <w:szCs w:val="24"/>
        </w:rPr>
        <w:t>00 (centosettantamila/00)</w:t>
      </w:r>
      <w:r w:rsidRPr="00BB0AC2">
        <w:rPr>
          <w:rFonts w:ascii="Century Gothic" w:hAnsi="Century Gothic"/>
          <w:color w:val="1F497D" w:themeColor="text2"/>
          <w:sz w:val="24"/>
          <w:szCs w:val="24"/>
        </w:rPr>
        <w:t xml:space="preserve"> IVA esclusa.</w:t>
      </w:r>
    </w:p>
    <w:p w14:paraId="2C5711FE" w14:textId="77777777" w:rsidR="00443A83" w:rsidRPr="00443A83" w:rsidRDefault="00443A83" w:rsidP="00443A83">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lastRenderedPageBreak/>
        <w:t xml:space="preserve">All’esito della consultazione </w:t>
      </w:r>
      <w:r w:rsidRPr="00443A83">
        <w:rPr>
          <w:rFonts w:ascii="Century Gothic" w:hAnsi="Century Gothic"/>
          <w:color w:val="1F497D" w:themeColor="text2"/>
          <w:sz w:val="24"/>
          <w:szCs w:val="24"/>
        </w:rPr>
        <w:t>l’Agenzia valuterà la fattibilità e la convenienza dell’eventuale soluzione tecnica presente sul mercato che abbia caratteristiche e funzionalità analoghe a quella in uso, con la preferenza per sistemi aperti e licenze open, secondo quanto descritto al seguente paragrafo.</w:t>
      </w:r>
    </w:p>
    <w:p w14:paraId="235A0CC6" w14:textId="77777777" w:rsidR="00443A83" w:rsidRDefault="00443A83"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t xml:space="preserve">Descrizione delle specifiche del </w:t>
      </w:r>
      <w:r>
        <w:rPr>
          <w:rFonts w:ascii="Century Gothic" w:hAnsi="Century Gothic" w:cs="Courier New"/>
          <w:b/>
          <w:bCs/>
          <w:i/>
          <w:color w:val="1F497D" w:themeColor="text2"/>
          <w:sz w:val="24"/>
          <w:szCs w:val="24"/>
        </w:rPr>
        <w:t>prodotto in uso</w:t>
      </w:r>
    </w:p>
    <w:p w14:paraId="50A8D70E"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Come descritto precedentemente, il servizio applicativo </w:t>
      </w:r>
      <w:proofErr w:type="spellStart"/>
      <w:r>
        <w:rPr>
          <w:rFonts w:ascii="Century Gothic" w:hAnsi="Century Gothic" w:cs="Courier New"/>
          <w:color w:val="1F497D" w:themeColor="text2"/>
          <w:sz w:val="24"/>
          <w:szCs w:val="24"/>
        </w:rPr>
        <w:t>Equick</w:t>
      </w:r>
      <w:proofErr w:type="spellEnd"/>
      <w:r>
        <w:rPr>
          <w:rFonts w:ascii="Century Gothic" w:hAnsi="Century Gothic" w:cs="Courier New"/>
          <w:color w:val="1F497D" w:themeColor="text2"/>
          <w:sz w:val="24"/>
          <w:szCs w:val="24"/>
        </w:rPr>
        <w:t xml:space="preserve"> (utilizzato nel contesto della gestion</w:t>
      </w:r>
      <w:r w:rsidR="00E66DD7">
        <w:rPr>
          <w:rFonts w:ascii="Century Gothic" w:hAnsi="Century Gothic" w:cs="Courier New"/>
          <w:color w:val="1F497D" w:themeColor="text2"/>
          <w:sz w:val="24"/>
          <w:szCs w:val="24"/>
        </w:rPr>
        <w:t>e</w:t>
      </w:r>
      <w:r>
        <w:rPr>
          <w:rFonts w:ascii="Century Gothic" w:hAnsi="Century Gothic" w:cs="Courier New"/>
          <w:color w:val="1F497D" w:themeColor="text2"/>
          <w:sz w:val="24"/>
          <w:szCs w:val="24"/>
        </w:rPr>
        <w:t xml:space="preserve"> delle morosità rilevanti) è stato sviluppato utilizzando il linguaggio PHP.</w:t>
      </w:r>
    </w:p>
    <w:p w14:paraId="784F06BB"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 applicaz</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oni PHP hanno la necessità di essere “ospitate” all’interno di un Applicat</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on Server</w:t>
      </w:r>
      <w:r w:rsidR="00E66DD7">
        <w:rPr>
          <w:rFonts w:ascii="Century Gothic" w:hAnsi="Century Gothic" w:cs="Courier New"/>
          <w:color w:val="1F497D" w:themeColor="text2"/>
          <w:sz w:val="24"/>
          <w:szCs w:val="24"/>
        </w:rPr>
        <w:t xml:space="preserve"> che è</w:t>
      </w:r>
      <w:r>
        <w:rPr>
          <w:rFonts w:ascii="Century Gothic" w:hAnsi="Century Gothic" w:cs="Courier New"/>
          <w:color w:val="1F497D" w:themeColor="text2"/>
          <w:sz w:val="24"/>
          <w:szCs w:val="24"/>
        </w:rPr>
        <w:t xml:space="preserve"> essenzialmente un contenitore di programmi che fornisce anche una serie di funzionalità di supporto.</w:t>
      </w:r>
    </w:p>
    <w:p w14:paraId="0AC21B30"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Al fine di garantire un servizio di livello “Enterprise”, </w:t>
      </w:r>
      <w:r w:rsidR="00E66DD7">
        <w:rPr>
          <w:rFonts w:ascii="Century Gothic" w:hAnsi="Century Gothic" w:cs="Courier New"/>
          <w:color w:val="1F497D" w:themeColor="text2"/>
          <w:sz w:val="24"/>
          <w:szCs w:val="24"/>
        </w:rPr>
        <w:t>sono necessarie ulteriori</w:t>
      </w:r>
      <w:r>
        <w:rPr>
          <w:rFonts w:ascii="Century Gothic" w:hAnsi="Century Gothic" w:cs="Courier New"/>
          <w:color w:val="1F497D" w:themeColor="text2"/>
          <w:sz w:val="24"/>
          <w:szCs w:val="24"/>
        </w:rPr>
        <w:t xml:space="preserve"> funzionalità dell’Application Server oltre </w:t>
      </w:r>
      <w:r w:rsidR="00CC2709">
        <w:rPr>
          <w:rFonts w:ascii="Century Gothic" w:hAnsi="Century Gothic" w:cs="Courier New"/>
          <w:color w:val="1F497D" w:themeColor="text2"/>
          <w:sz w:val="24"/>
          <w:szCs w:val="24"/>
        </w:rPr>
        <w:t xml:space="preserve">a </w:t>
      </w:r>
      <w:r>
        <w:rPr>
          <w:rFonts w:ascii="Century Gothic" w:hAnsi="Century Gothic" w:cs="Courier New"/>
          <w:color w:val="1F497D" w:themeColor="text2"/>
          <w:sz w:val="24"/>
          <w:szCs w:val="24"/>
        </w:rPr>
        <w:t>quell</w:t>
      </w:r>
      <w:r w:rsidR="00E66DD7">
        <w:rPr>
          <w:rFonts w:ascii="Century Gothic" w:hAnsi="Century Gothic" w:cs="Courier New"/>
          <w:color w:val="1F497D" w:themeColor="text2"/>
          <w:sz w:val="24"/>
          <w:szCs w:val="24"/>
        </w:rPr>
        <w:t>e</w:t>
      </w:r>
      <w:r>
        <w:rPr>
          <w:rFonts w:ascii="Century Gothic" w:hAnsi="Century Gothic" w:cs="Courier New"/>
          <w:color w:val="1F497D" w:themeColor="text2"/>
          <w:sz w:val="24"/>
          <w:szCs w:val="24"/>
        </w:rPr>
        <w:t xml:space="preserve"> disponibil</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 xml:space="preserve"> </w:t>
      </w:r>
      <w:r w:rsidR="00E66DD7" w:rsidRPr="00BB0AC2">
        <w:rPr>
          <w:rFonts w:ascii="Century Gothic" w:hAnsi="Century Gothic"/>
          <w:color w:val="1F497D" w:themeColor="text2"/>
          <w:sz w:val="24"/>
          <w:szCs w:val="24"/>
        </w:rPr>
        <w:t xml:space="preserve">in modalità </w:t>
      </w:r>
      <w:r>
        <w:rPr>
          <w:rFonts w:ascii="Century Gothic" w:hAnsi="Century Gothic" w:cs="Courier New"/>
          <w:color w:val="1F497D" w:themeColor="text2"/>
          <w:sz w:val="24"/>
          <w:szCs w:val="24"/>
        </w:rPr>
        <w:t xml:space="preserve">Open Source. In particolare, le principali funzionalità </w:t>
      </w:r>
      <w:r w:rsidR="00E66DD7">
        <w:rPr>
          <w:rFonts w:ascii="Century Gothic" w:hAnsi="Century Gothic" w:cs="Courier New"/>
          <w:color w:val="1F497D" w:themeColor="text2"/>
          <w:sz w:val="24"/>
          <w:szCs w:val="24"/>
        </w:rPr>
        <w:t xml:space="preserve">necessarie </w:t>
      </w:r>
      <w:r>
        <w:rPr>
          <w:rFonts w:ascii="Century Gothic" w:hAnsi="Century Gothic" w:cs="Courier New"/>
          <w:color w:val="1F497D" w:themeColor="text2"/>
          <w:sz w:val="24"/>
          <w:szCs w:val="24"/>
        </w:rPr>
        <w:t>sono:</w:t>
      </w:r>
    </w:p>
    <w:p w14:paraId="5399BF9A"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Clustering ed Alta Affidabilità</w:t>
      </w:r>
    </w:p>
    <w:p w14:paraId="4C585581"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proofErr w:type="spellStart"/>
      <w:r>
        <w:rPr>
          <w:rFonts w:ascii="Century Gothic" w:hAnsi="Century Gothic" w:cs="Courier New"/>
          <w:color w:val="1F497D" w:themeColor="text2"/>
          <w:sz w:val="24"/>
          <w:szCs w:val="24"/>
        </w:rPr>
        <w:t>Monitoring</w:t>
      </w:r>
      <w:proofErr w:type="spellEnd"/>
      <w:r>
        <w:rPr>
          <w:rFonts w:ascii="Century Gothic" w:hAnsi="Century Gothic" w:cs="Courier New"/>
          <w:color w:val="1F497D" w:themeColor="text2"/>
          <w:sz w:val="24"/>
          <w:szCs w:val="24"/>
        </w:rPr>
        <w:t xml:space="preserve"> avanzato delle attività</w:t>
      </w:r>
    </w:p>
    <w:p w14:paraId="73D5188A" w14:textId="77777777" w:rsidR="001714BC" w:rsidRP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Possibilità di scrivere estensioni personalizzate per il monitoraggio delle proprie classi applicative</w:t>
      </w:r>
    </w:p>
    <w:p w14:paraId="511B6ECD" w14:textId="77777777" w:rsidR="001714BC" w:rsidRP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 xml:space="preserve">API invocabili da applicazione per ottimizzare il </w:t>
      </w:r>
      <w:proofErr w:type="spellStart"/>
      <w:r w:rsidRPr="001714BC">
        <w:rPr>
          <w:rFonts w:ascii="Century Gothic" w:hAnsi="Century Gothic" w:cs="Courier New"/>
          <w:color w:val="1F497D" w:themeColor="text2"/>
          <w:sz w:val="24"/>
          <w:szCs w:val="24"/>
        </w:rPr>
        <w:t>deployment</w:t>
      </w:r>
      <w:proofErr w:type="spellEnd"/>
    </w:p>
    <w:p w14:paraId="2476944D"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S</w:t>
      </w:r>
      <w:r w:rsidRPr="001714BC">
        <w:rPr>
          <w:rFonts w:ascii="Century Gothic" w:hAnsi="Century Gothic" w:cs="Courier New"/>
          <w:color w:val="1F497D" w:themeColor="text2"/>
          <w:sz w:val="24"/>
          <w:szCs w:val="24"/>
        </w:rPr>
        <w:t>istema di Job Queue per la</w:t>
      </w:r>
      <w:r>
        <w:rPr>
          <w:rFonts w:ascii="Century Gothic" w:hAnsi="Century Gothic" w:cs="Courier New"/>
          <w:color w:val="1F497D" w:themeColor="text2"/>
          <w:sz w:val="24"/>
          <w:szCs w:val="24"/>
        </w:rPr>
        <w:t xml:space="preserve"> gestione della schedulazione</w:t>
      </w:r>
    </w:p>
    <w:p w14:paraId="7424220A" w14:textId="77777777" w:rsidR="001714BC" w:rsidRPr="001714BC" w:rsidRDefault="001714BC" w:rsidP="001714BC">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Alla componente Server si aggiunge l’ambiente di sviluppo integrato che è utilizzato nelle fasi di svilupp</w:t>
      </w:r>
      <w:r w:rsidR="00E66DD7">
        <w:rPr>
          <w:rFonts w:ascii="Century Gothic" w:hAnsi="Century Gothic" w:cs="Courier New"/>
          <w:color w:val="1F497D" w:themeColor="text2"/>
          <w:sz w:val="24"/>
          <w:szCs w:val="24"/>
        </w:rPr>
        <w:t>o</w:t>
      </w:r>
      <w:r>
        <w:rPr>
          <w:rFonts w:ascii="Century Gothic" w:hAnsi="Century Gothic" w:cs="Courier New"/>
          <w:color w:val="1F497D" w:themeColor="text2"/>
          <w:sz w:val="24"/>
          <w:szCs w:val="24"/>
        </w:rPr>
        <w:t xml:space="preserve"> del codice e di test sfruttando le funzionalità “native” dell’ambiente per velocizzare, in particolare, le fasi di scrittura del codice, di </w:t>
      </w:r>
      <w:proofErr w:type="spellStart"/>
      <w:r>
        <w:rPr>
          <w:rFonts w:ascii="Century Gothic" w:hAnsi="Century Gothic" w:cs="Courier New"/>
          <w:color w:val="1F497D" w:themeColor="text2"/>
          <w:sz w:val="24"/>
          <w:szCs w:val="24"/>
        </w:rPr>
        <w:t>debugging</w:t>
      </w:r>
      <w:proofErr w:type="spellEnd"/>
      <w:r>
        <w:rPr>
          <w:rFonts w:ascii="Century Gothic" w:hAnsi="Century Gothic" w:cs="Courier New"/>
          <w:color w:val="1F497D" w:themeColor="text2"/>
          <w:sz w:val="24"/>
          <w:szCs w:val="24"/>
        </w:rPr>
        <w:t xml:space="preserve"> e </w:t>
      </w:r>
      <w:r w:rsidR="00E66DD7">
        <w:rPr>
          <w:rFonts w:ascii="Century Gothic" w:hAnsi="Century Gothic" w:cs="Courier New"/>
          <w:color w:val="1F497D" w:themeColor="text2"/>
          <w:sz w:val="24"/>
          <w:szCs w:val="24"/>
        </w:rPr>
        <w:t xml:space="preserve">di </w:t>
      </w:r>
      <w:r>
        <w:rPr>
          <w:rFonts w:ascii="Century Gothic" w:hAnsi="Century Gothic" w:cs="Courier New"/>
          <w:color w:val="1F497D" w:themeColor="text2"/>
          <w:sz w:val="24"/>
          <w:szCs w:val="24"/>
        </w:rPr>
        <w:t>test dell’applicazione</w:t>
      </w:r>
      <w:bookmarkStart w:id="0" w:name="_GoBack"/>
      <w:bookmarkEnd w:id="0"/>
      <w:r>
        <w:rPr>
          <w:rFonts w:ascii="Century Gothic" w:hAnsi="Century Gothic" w:cs="Courier New"/>
          <w:color w:val="1F497D" w:themeColor="text2"/>
          <w:sz w:val="24"/>
          <w:szCs w:val="24"/>
        </w:rPr>
        <w:t>.</w:t>
      </w:r>
    </w:p>
    <w:p w14:paraId="293AD232" w14:textId="77777777" w:rsidR="00544800" w:rsidRPr="001714BC" w:rsidRDefault="00544800" w:rsidP="001714BC">
      <w:pPr>
        <w:ind w:left="1494" w:right="565"/>
        <w:jc w:val="both"/>
        <w:rPr>
          <w:rFonts w:ascii="Century Gothic" w:hAnsi="Century Gothic" w:cs="Courier New"/>
          <w:color w:val="1F497D" w:themeColor="text2"/>
          <w:sz w:val="24"/>
          <w:szCs w:val="24"/>
        </w:rPr>
      </w:pPr>
    </w:p>
    <w:p w14:paraId="509E85AE" w14:textId="77777777" w:rsidR="00CB6D84" w:rsidRDefault="00CB6D84">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C7B42EB"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60382C">
        <w:rPr>
          <w:rFonts w:ascii="Century Gothic" w:hAnsi="Century Gothic" w:cs="Courier New"/>
          <w:b/>
          <w:bCs/>
          <w:i/>
          <w:color w:val="1F497D" w:themeColor="text2"/>
          <w:sz w:val="24"/>
        </w:rPr>
        <w:lastRenderedPageBreak/>
        <w:t>Doman</w:t>
      </w:r>
      <w:r w:rsidRPr="00036B3F">
        <w:rPr>
          <w:rFonts w:ascii="Century Gothic" w:hAnsi="Century Gothic" w:cs="Courier New"/>
          <w:b/>
          <w:bCs/>
          <w:i/>
          <w:color w:val="1F497D" w:themeColor="text2"/>
          <w:sz w:val="24"/>
        </w:rPr>
        <w:t>de</w:t>
      </w:r>
    </w:p>
    <w:p w14:paraId="4FC321FD"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0BFBC10D" w14:textId="77777777"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26261D">
        <w:rPr>
          <w:rFonts w:ascii="Century Gothic" w:hAnsi="Century Gothic" w:cs="Courier New"/>
          <w:color w:val="1F497D" w:themeColor="text2"/>
          <w:sz w:val="24"/>
        </w:rPr>
        <w:t xml:space="preserve">per l’acquisizione </w:t>
      </w:r>
      <w:r w:rsidR="00BA1BD8">
        <w:rPr>
          <w:rFonts w:ascii="Century Gothic" w:hAnsi="Century Gothic" w:cs="Courier New"/>
          <w:color w:val="1F497D" w:themeColor="text2"/>
          <w:sz w:val="24"/>
        </w:rPr>
        <w:t>delle licenze</w:t>
      </w:r>
      <w:r w:rsidR="00BB792C" w:rsidRPr="00BB792C">
        <w:rPr>
          <w:rFonts w:ascii="Century Gothic" w:hAnsi="Century Gothic" w:cs="Courier New"/>
          <w:color w:val="1F497D" w:themeColor="text2"/>
          <w:sz w:val="24"/>
        </w:rPr>
        <w:t xml:space="preserve"> </w:t>
      </w:r>
      <w:r w:rsidR="00BB792C">
        <w:rPr>
          <w:rFonts w:ascii="Century Gothic" w:hAnsi="Century Gothic" w:cs="Courier New"/>
          <w:color w:val="1F497D" w:themeColor="text2"/>
          <w:sz w:val="24"/>
        </w:rPr>
        <w:t xml:space="preserve">del </w:t>
      </w:r>
      <w:proofErr w:type="spellStart"/>
      <w:r w:rsidR="00BB792C">
        <w:rPr>
          <w:rFonts w:ascii="Century Gothic" w:hAnsi="Century Gothic" w:cs="Courier New"/>
          <w:color w:val="1F497D" w:themeColor="text2"/>
          <w:sz w:val="24"/>
        </w:rPr>
        <w:t>framework</w:t>
      </w:r>
      <w:proofErr w:type="spellEnd"/>
      <w:r w:rsidR="00BB792C">
        <w:rPr>
          <w:rFonts w:ascii="Century Gothic" w:hAnsi="Century Gothic" w:cs="Courier New"/>
          <w:color w:val="1F497D" w:themeColor="text2"/>
          <w:sz w:val="24"/>
        </w:rPr>
        <w:t xml:space="preserve"> </w:t>
      </w:r>
      <w:proofErr w:type="spellStart"/>
      <w:r w:rsidR="00BB792C">
        <w:rPr>
          <w:rFonts w:ascii="Century Gothic" w:hAnsi="Century Gothic" w:cs="Courier New"/>
          <w:color w:val="1F497D" w:themeColor="text2"/>
          <w:sz w:val="24"/>
        </w:rPr>
        <w:t>Zend</w:t>
      </w:r>
      <w:proofErr w:type="spellEnd"/>
      <w:r w:rsidR="00BB792C">
        <w:rPr>
          <w:rFonts w:ascii="Century Gothic" w:hAnsi="Century Gothic" w:cs="Courier New"/>
          <w:color w:val="1F497D" w:themeColor="text2"/>
          <w:sz w:val="24"/>
        </w:rPr>
        <w:t xml:space="preserve"> </w:t>
      </w:r>
      <w:r w:rsidR="0026261D">
        <w:rPr>
          <w:rFonts w:ascii="Century Gothic" w:hAnsi="Century Gothic" w:cs="Courier New"/>
          <w:color w:val="1F497D" w:themeColor="text2"/>
          <w:sz w:val="24"/>
        </w:rPr>
        <w:t>(</w:t>
      </w:r>
      <w:r w:rsidR="00BB792C">
        <w:rPr>
          <w:rFonts w:ascii="Century Gothic" w:hAnsi="Century Gothic" w:cs="Courier New"/>
          <w:color w:val="1F497D" w:themeColor="text2"/>
          <w:sz w:val="24"/>
        </w:rPr>
        <w:t>per le funzionalità non disponibili in modalità open source</w:t>
      </w:r>
      <w:r w:rsidR="0026261D">
        <w:rPr>
          <w:rFonts w:ascii="Century Gothic" w:hAnsi="Century Gothic" w:cs="Courier New"/>
          <w:color w:val="1F497D" w:themeColor="text2"/>
          <w:sz w:val="24"/>
        </w:rPr>
        <w:t>)</w:t>
      </w:r>
      <w:r w:rsidR="001578C0">
        <w:rPr>
          <w:rFonts w:ascii="Century Gothic" w:hAnsi="Century Gothic" w:cs="Courier New"/>
          <w:color w:val="1F497D" w:themeColor="text2"/>
          <w:sz w:val="24"/>
        </w:rPr>
        <w:t>,</w:t>
      </w:r>
      <w:r w:rsidR="00E83E5E">
        <w:rPr>
          <w:rFonts w:ascii="Century Gothic" w:hAnsi="Century Gothic" w:cs="Courier New"/>
          <w:color w:val="1F497D" w:themeColor="text2"/>
          <w:sz w:val="24"/>
        </w:rPr>
        <w:t xml:space="preserve"> indicate nei paragrafi precedenti</w:t>
      </w:r>
      <w:r w:rsidR="00BA1BD8">
        <w:rPr>
          <w:rFonts w:ascii="Century Gothic" w:hAnsi="Century Gothic" w:cs="Courier New"/>
          <w:color w:val="1F497D" w:themeColor="text2"/>
          <w:sz w:val="24"/>
        </w:rPr>
        <w:t xml:space="preserve"> e </w:t>
      </w:r>
      <w:r w:rsidRPr="00E106C5">
        <w:rPr>
          <w:rFonts w:ascii="Century Gothic" w:hAnsi="Century Gothic" w:cs="Courier New"/>
          <w:color w:val="1F497D" w:themeColor="text2"/>
          <w:sz w:val="24"/>
        </w:rPr>
        <w:t xml:space="preserve">dei </w:t>
      </w:r>
      <w:r w:rsidR="001C4342">
        <w:rPr>
          <w:rFonts w:ascii="Century Gothic" w:hAnsi="Century Gothic" w:cs="Courier New"/>
          <w:color w:val="1F497D" w:themeColor="text2"/>
          <w:sz w:val="24"/>
        </w:rPr>
        <w:t xml:space="preserve">relativi </w:t>
      </w:r>
      <w:r w:rsidRPr="00E106C5">
        <w:rPr>
          <w:rFonts w:ascii="Century Gothic" w:hAnsi="Century Gothic" w:cs="Courier New"/>
          <w:color w:val="1F497D" w:themeColor="text2"/>
          <w:sz w:val="24"/>
        </w:rPr>
        <w:t>servizi di manutenzione</w:t>
      </w:r>
      <w:r w:rsidR="0026261D">
        <w:rPr>
          <w:rFonts w:ascii="Century Gothic" w:hAnsi="Century Gothic" w:cs="Courier New"/>
          <w:color w:val="1F497D" w:themeColor="text2"/>
          <w:sz w:val="24"/>
        </w:rPr>
        <w:t>,</w:t>
      </w:r>
      <w:r w:rsidRPr="00E106C5">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1578C0">
        <w:rPr>
          <w:rFonts w:ascii="Century Gothic" w:hAnsi="Century Gothic" w:cs="Courier New"/>
          <w:color w:val="1F497D" w:themeColor="text2"/>
          <w:sz w:val="24"/>
        </w:rPr>
        <w:t>l</w:t>
      </w:r>
      <w:r w:rsidR="0026261D">
        <w:rPr>
          <w:rFonts w:ascii="Century Gothic" w:hAnsi="Century Gothic" w:cs="Courier New"/>
          <w:color w:val="1F497D" w:themeColor="text2"/>
          <w:sz w:val="24"/>
        </w:rPr>
        <w:t>a fornitura delle licenze e l</w:t>
      </w:r>
      <w:r w:rsidR="001578C0">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w:t>
      </w:r>
      <w:r w:rsidR="001578C0">
        <w:rPr>
          <w:rFonts w:ascii="Century Gothic" w:hAnsi="Century Gothic" w:cs="Courier New"/>
          <w:color w:val="1F497D" w:themeColor="text2"/>
          <w:sz w:val="24"/>
        </w:rPr>
        <w:t>i</w:t>
      </w:r>
      <w:r w:rsidRPr="00E106C5">
        <w:rPr>
          <w:rFonts w:ascii="Century Gothic" w:hAnsi="Century Gothic" w:cs="Courier New"/>
          <w:color w:val="1F497D" w:themeColor="text2"/>
          <w:sz w:val="24"/>
        </w:rPr>
        <w:t>?</w:t>
      </w:r>
    </w:p>
    <w:p w14:paraId="5429D6E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4264B2F" w14:textId="77777777"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w:t>
      </w:r>
      <w:r w:rsidR="006C7F77">
        <w:rPr>
          <w:rFonts w:ascii="Century Gothic" w:hAnsi="Century Gothic" w:cs="Courier New"/>
          <w:color w:val="1F497D" w:themeColor="text2"/>
          <w:sz w:val="24"/>
        </w:rPr>
        <w:t>fosse</w:t>
      </w:r>
      <w:r w:rsidR="006C7F77"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interessata a</w:t>
      </w:r>
      <w:r w:rsidR="001C4342">
        <w:rPr>
          <w:rFonts w:ascii="Century Gothic" w:hAnsi="Century Gothic" w:cs="Courier New"/>
          <w:color w:val="1F497D" w:themeColor="text2"/>
          <w:sz w:val="24"/>
        </w:rPr>
        <w:t>lla fornitura del</w:t>
      </w:r>
      <w:r w:rsidR="001578C0">
        <w:rPr>
          <w:rFonts w:ascii="Century Gothic" w:hAnsi="Century Gothic" w:cs="Courier New"/>
          <w:color w:val="1F497D" w:themeColor="text2"/>
          <w:sz w:val="24"/>
        </w:rPr>
        <w:t>le</w:t>
      </w:r>
      <w:r w:rsidR="001578C0" w:rsidRPr="00E106C5">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licenze</w:t>
      </w:r>
      <w:r w:rsidR="001C4342">
        <w:rPr>
          <w:rFonts w:ascii="Century Gothic" w:hAnsi="Century Gothic" w:cs="Courier New"/>
          <w:color w:val="1F497D" w:themeColor="text2"/>
          <w:sz w:val="24"/>
        </w:rPr>
        <w:t xml:space="preserve"> (per le funzionalità non disponibili in modalità open source)</w:t>
      </w:r>
      <w:r w:rsidR="00443A83">
        <w:rPr>
          <w:rFonts w:ascii="Century Gothic" w:hAnsi="Century Gothic" w:cs="Courier New"/>
          <w:color w:val="1F497D" w:themeColor="text2"/>
          <w:sz w:val="24"/>
        </w:rPr>
        <w:t xml:space="preserve"> e</w:t>
      </w:r>
      <w:r w:rsidR="001C4342">
        <w:rPr>
          <w:rFonts w:ascii="Century Gothic" w:hAnsi="Century Gothic" w:cs="Courier New"/>
          <w:color w:val="1F497D" w:themeColor="text2"/>
          <w:sz w:val="24"/>
        </w:rPr>
        <w:t xml:space="preserve"> all’erogazione</w:t>
      </w:r>
      <w:r w:rsidR="00443A83">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de</w:t>
      </w:r>
      <w:r w:rsidR="00443A83">
        <w:rPr>
          <w:rFonts w:ascii="Century Gothic" w:hAnsi="Century Gothic" w:cs="Courier New"/>
          <w:color w:val="1F497D" w:themeColor="text2"/>
          <w:sz w:val="24"/>
        </w:rPr>
        <w:t xml:space="preserve">i </w:t>
      </w:r>
      <w:r w:rsidRPr="00E106C5">
        <w:rPr>
          <w:rFonts w:ascii="Century Gothic" w:hAnsi="Century Gothic" w:cs="Courier New"/>
          <w:color w:val="1F497D" w:themeColor="text2"/>
          <w:sz w:val="24"/>
        </w:rPr>
        <w:t xml:space="preserve">servizi </w:t>
      </w:r>
      <w:r w:rsidR="00BB792C">
        <w:rPr>
          <w:rFonts w:ascii="Century Gothic" w:hAnsi="Century Gothic" w:cs="Courier New"/>
          <w:color w:val="1F497D" w:themeColor="text2"/>
          <w:sz w:val="24"/>
        </w:rPr>
        <w:t xml:space="preserve">di manutenzione </w:t>
      </w:r>
      <w:r w:rsidR="007C6441">
        <w:rPr>
          <w:rFonts w:ascii="Century Gothic" w:hAnsi="Century Gothic" w:cs="Courier New"/>
          <w:color w:val="1F497D" w:themeColor="text2"/>
          <w:sz w:val="24"/>
        </w:rPr>
        <w:t xml:space="preserve">del </w:t>
      </w:r>
      <w:proofErr w:type="spellStart"/>
      <w:r w:rsidR="00BB792C">
        <w:rPr>
          <w:rFonts w:ascii="Century Gothic" w:hAnsi="Century Gothic" w:cs="Courier New"/>
          <w:color w:val="1F497D" w:themeColor="text2"/>
          <w:sz w:val="24"/>
        </w:rPr>
        <w:t>framework</w:t>
      </w:r>
      <w:proofErr w:type="spellEnd"/>
      <w:r w:rsidR="007C6441">
        <w:rPr>
          <w:rFonts w:ascii="Century Gothic" w:hAnsi="Century Gothic" w:cs="Courier New"/>
          <w:color w:val="1F497D" w:themeColor="text2"/>
          <w:sz w:val="24"/>
        </w:rPr>
        <w:t xml:space="preserve"> </w:t>
      </w:r>
      <w:proofErr w:type="spellStart"/>
      <w:r w:rsidR="005231F3">
        <w:rPr>
          <w:rFonts w:ascii="Century Gothic" w:hAnsi="Century Gothic" w:cs="Courier New"/>
          <w:color w:val="1F497D" w:themeColor="text2"/>
          <w:sz w:val="24"/>
        </w:rPr>
        <w:t>Zend</w:t>
      </w:r>
      <w:proofErr w:type="spellEnd"/>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quali elementi potrebbero essere considerati punti di forza</w:t>
      </w:r>
      <w:r w:rsidR="001C434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2C1F402A"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5ED48EC" w14:textId="77777777"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r w:rsidR="00E106C5" w:rsidRPr="00E106C5">
        <w:rPr>
          <w:rFonts w:ascii="Century Gothic" w:hAnsi="Century Gothic" w:cs="Courier New"/>
          <w:color w:val="1F497D" w:themeColor="text2"/>
          <w:sz w:val="24"/>
        </w:rPr>
        <w:t>?</w:t>
      </w:r>
    </w:p>
    <w:p w14:paraId="3B137262"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417DB9C"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250F0D9" w14:textId="77777777" w:rsidR="00036B3F" w:rsidRPr="00036B3F" w:rsidRDefault="00443A83" w:rsidP="001C4342">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lastRenderedPageBreak/>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14:paraId="0634945F"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A2CA454"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1C434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6C7F77">
        <w:rPr>
          <w:rFonts w:ascii="Century Gothic" w:hAnsi="Century Gothic" w:cs="Courier New"/>
          <w:color w:val="1F497D" w:themeColor="text2"/>
          <w:sz w:val="24"/>
        </w:rPr>
        <w:t>delle soluzioni</w:t>
      </w:r>
      <w:r w:rsidR="00C26238">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 xml:space="preserve">servizio in </w:t>
      </w:r>
      <w:proofErr w:type="spellStart"/>
      <w:r>
        <w:rPr>
          <w:rFonts w:ascii="Century Gothic" w:hAnsi="Century Gothic" w:cs="Courier New"/>
          <w:color w:val="1F497D" w:themeColor="text2"/>
          <w:sz w:val="24"/>
        </w:rPr>
        <w:t>cloud</w:t>
      </w:r>
      <w:proofErr w:type="spellEnd"/>
      <w:r>
        <w:rPr>
          <w:rFonts w:ascii="Century Gothic" w:hAnsi="Century Gothic" w:cs="Courier New"/>
          <w:color w:val="1F497D" w:themeColor="text2"/>
          <w:sz w:val="24"/>
        </w:rPr>
        <w:t>, open source,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0DA8FD9D"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16345F"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1C434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AC312F">
        <w:rPr>
          <w:rFonts w:ascii="Century Gothic" w:hAnsi="Century Gothic" w:cs="Courier New"/>
          <w:color w:val="1F497D" w:themeColor="text2"/>
          <w:sz w:val="24"/>
        </w:rPr>
        <w:t xml:space="preserve">i tali </w:t>
      </w:r>
      <w:r w:rsidR="00B8060E">
        <w:rPr>
          <w:rFonts w:ascii="Century Gothic" w:hAnsi="Century Gothic" w:cs="Courier New"/>
          <w:color w:val="1F497D" w:themeColor="text2"/>
          <w:sz w:val="24"/>
        </w:rPr>
        <w:t>soluzioni</w:t>
      </w:r>
      <w:r w:rsidR="001C4342">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19E3ED2A"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80E3721" w14:textId="0FF3DD9B"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w:t>
      </w:r>
      <w:proofErr w:type="spellStart"/>
      <w:r w:rsidRPr="003C28B6">
        <w:rPr>
          <w:rFonts w:ascii="Century Gothic" w:hAnsi="Century Gothic" w:cs="Courier New"/>
          <w:color w:val="1F497D" w:themeColor="text2"/>
          <w:sz w:val="24"/>
        </w:rPr>
        <w:t>le</w:t>
      </w:r>
      <w:proofErr w:type="spellEnd"/>
      <w:r w:rsidRPr="003C28B6">
        <w:rPr>
          <w:rFonts w:ascii="Century Gothic" w:hAnsi="Century Gothic" w:cs="Courier New"/>
          <w:color w:val="1F497D" w:themeColor="text2"/>
          <w:sz w:val="24"/>
        </w:rPr>
        <w:t xml:space="preserve"> stesse funzionalità della soluzione </w:t>
      </w:r>
      <w:r w:rsidRPr="003C28B6">
        <w:rPr>
          <w:rFonts w:ascii="Century Gothic" w:hAnsi="Century Gothic" w:cs="Courier New"/>
          <w:color w:val="1F497D" w:themeColor="text2"/>
          <w:sz w:val="24"/>
        </w:rPr>
        <w:lastRenderedPageBreak/>
        <w:t xml:space="preserve">attualmente in uso, si chiede di descrivere le componenti chiave dei costi dei prodotti/servizi </w:t>
      </w:r>
      <w:r w:rsidR="00B8060E">
        <w:rPr>
          <w:rFonts w:ascii="Century Gothic" w:hAnsi="Century Gothic" w:cs="Courier New"/>
          <w:color w:val="1F497D" w:themeColor="text2"/>
          <w:sz w:val="24"/>
        </w:rPr>
        <w:t>di tali soluzioni</w:t>
      </w:r>
      <w:r w:rsidRPr="003C28B6">
        <w:rPr>
          <w:rFonts w:ascii="Century Gothic" w:hAnsi="Century Gothic" w:cs="Courier New"/>
          <w:color w:val="1F497D" w:themeColor="text2"/>
          <w:sz w:val="24"/>
        </w:rPr>
        <w:t xml:space="preserve">, fornendo un </w:t>
      </w:r>
      <w:proofErr w:type="spellStart"/>
      <w:r w:rsidRPr="003C28B6">
        <w:rPr>
          <w:rFonts w:ascii="Century Gothic" w:hAnsi="Century Gothic" w:cs="Courier New"/>
          <w:color w:val="1F497D" w:themeColor="text2"/>
          <w:sz w:val="24"/>
        </w:rPr>
        <w:t>range</w:t>
      </w:r>
      <w:proofErr w:type="spellEnd"/>
      <w:r w:rsidRPr="003C28B6">
        <w:rPr>
          <w:rFonts w:ascii="Century Gothic" w:hAnsi="Century Gothic" w:cs="Courier New"/>
          <w:color w:val="1F497D" w:themeColor="text2"/>
          <w:sz w:val="24"/>
        </w:rPr>
        <w:t xml:space="preserve"> di costo stimato per il progetto di sostituzione del sistema esistente, comprensivo </w:t>
      </w:r>
      <w:r w:rsidRPr="00C26238">
        <w:rPr>
          <w:rFonts w:ascii="Century Gothic" w:hAnsi="Century Gothic" w:cs="Courier New"/>
          <w:color w:val="1F497D" w:themeColor="text2"/>
          <w:sz w:val="24"/>
        </w:rPr>
        <w:t>di tutte le attività</w:t>
      </w:r>
      <w:r w:rsidR="00353CC3">
        <w:rPr>
          <w:rFonts w:ascii="Century Gothic" w:hAnsi="Century Gothic" w:cs="Courier New"/>
          <w:color w:val="1F497D" w:themeColor="text2"/>
          <w:sz w:val="24"/>
        </w:rPr>
        <w:t xml:space="preserve"> necessarie alla sostituzione (progetto “chiavi in mano”)</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 </w:t>
      </w:r>
      <w:r>
        <w:rPr>
          <w:rFonts w:ascii="Century Gothic" w:hAnsi="Century Gothic" w:cs="Courier New"/>
          <w:color w:val="1F497D" w:themeColor="text2"/>
          <w:sz w:val="24"/>
        </w:rPr>
        <w:t xml:space="preserve">considerando anche il periodo di un eventuale </w:t>
      </w:r>
      <w:r w:rsidRPr="003C28B6">
        <w:rPr>
          <w:rFonts w:ascii="Century Gothic" w:hAnsi="Century Gothic" w:cs="Courier New"/>
          <w:color w:val="1F497D" w:themeColor="text2"/>
          <w:sz w:val="24"/>
        </w:rPr>
        <w:t>rinnovo per un ul</w:t>
      </w:r>
      <w:r>
        <w:rPr>
          <w:rFonts w:ascii="Century Gothic" w:hAnsi="Century Gothic" w:cs="Courier New"/>
          <w:color w:val="1F497D" w:themeColor="text2"/>
          <w:sz w:val="24"/>
        </w:rPr>
        <w:t>t</w:t>
      </w:r>
      <w:r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465C2C8"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EEE4BAC"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6D9D73B"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 xml:space="preserve">Quale caratteristica migliorativa ritiene possa essere indice oggettivo di qualità </w:t>
      </w:r>
      <w:r w:rsidR="006C7F77" w:rsidRPr="00C41E81">
        <w:rPr>
          <w:rFonts w:ascii="Century Gothic" w:hAnsi="Century Gothic" w:cs="Courier New"/>
          <w:color w:val="1F497D" w:themeColor="text2"/>
          <w:sz w:val="24"/>
        </w:rPr>
        <w:t>del</w:t>
      </w:r>
      <w:r w:rsidR="006C7F77">
        <w:rPr>
          <w:rFonts w:ascii="Century Gothic" w:hAnsi="Century Gothic" w:cs="Courier New"/>
          <w:color w:val="1F497D" w:themeColor="text2"/>
          <w:sz w:val="24"/>
        </w:rPr>
        <w:t>le eventuali soluzioni alternative proposte</w:t>
      </w:r>
      <w:r w:rsidR="00E106C5" w:rsidRPr="00E106C5">
        <w:rPr>
          <w:rFonts w:ascii="Century Gothic" w:hAnsi="Century Gothic" w:cs="Courier New"/>
          <w:color w:val="1F497D" w:themeColor="text2"/>
          <w:sz w:val="24"/>
        </w:rPr>
        <w:t>?</w:t>
      </w:r>
    </w:p>
    <w:p w14:paraId="7E22D2CA"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8FD7FDA"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01E9A66"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 implementazioni potrebbero offrire le eventuali soluzioni alternative rispetto a quella in uso? Inoltre 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14:paraId="41160A7B"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059CD8D8"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6D3786DF" w14:textId="77777777" w:rsidR="00443A83"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063DFFE4"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38E9071"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5F4804E2"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68F0370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627BFB15"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495C31E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70F3BD50"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51B2A810"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4"/>
      <w:footerReference w:type="default" r:id="rId15"/>
      <w:headerReference w:type="first" r:id="rId16"/>
      <w:footerReference w:type="first" r:id="rId17"/>
      <w:pgSz w:w="11906" w:h="16838"/>
      <w:pgMar w:top="1985" w:right="1418" w:bottom="1560" w:left="1134" w:header="709" w:footer="73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7ED43" w15:done="0"/>
  <w15:commentEx w15:paraId="15F5F517" w15:paraIdParent="2917ED43" w15:done="0"/>
  <w15:commentEx w15:paraId="75809FCC" w15:done="0"/>
  <w15:commentEx w15:paraId="1024E6B3" w15:done="0"/>
  <w15:commentEx w15:paraId="72B3110E" w15:paraIdParent="1024E6B3" w15:done="0"/>
  <w15:commentEx w15:paraId="1B2ADC31" w15:done="0"/>
  <w15:commentEx w15:paraId="564E00CB" w15:paraIdParent="1B2ADC31" w15:done="0"/>
  <w15:commentEx w15:paraId="354351BD" w15:done="0"/>
  <w15:commentEx w15:paraId="72A39886" w15:paraIdParent="354351BD" w15:done="0"/>
  <w15:commentEx w15:paraId="091F36DB" w15:done="0"/>
  <w15:commentEx w15:paraId="0D8831E0" w15:paraIdParent="091F36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056DB" w14:textId="77777777" w:rsidR="00686A3B" w:rsidRDefault="00686A3B" w:rsidP="00881019">
      <w:pPr>
        <w:spacing w:after="0" w:line="240" w:lineRule="auto"/>
      </w:pPr>
      <w:r>
        <w:separator/>
      </w:r>
    </w:p>
  </w:endnote>
  <w:endnote w:type="continuationSeparator" w:id="0">
    <w:p w14:paraId="2592AB1C" w14:textId="77777777" w:rsidR="00686A3B" w:rsidRDefault="00686A3B"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14:paraId="09072BC6"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14BA1D59" wp14:editId="43048AB7">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B91D8D9"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204A6ED7" wp14:editId="628AF835">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4D9371F"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A55C76">
          <w:rPr>
            <w:rFonts w:ascii="Century Gothic" w:hAnsi="Century Gothic"/>
            <w:b/>
            <w:noProof/>
            <w:color w:val="1F497D" w:themeColor="text2"/>
          </w:rPr>
          <w:t>12</w:t>
        </w:r>
        <w:r w:rsidRPr="002875AF">
          <w:rPr>
            <w:rFonts w:ascii="Century Gothic" w:hAnsi="Century Gothic"/>
            <w:b/>
            <w:color w:val="1F497D" w:themeColor="text2"/>
          </w:rPr>
          <w:fldChar w:fldCharType="end"/>
        </w:r>
      </w:p>
    </w:sdtContent>
  </w:sdt>
  <w:p w14:paraId="7326EFCB" w14:textId="77777777"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8368A" w14:textId="77777777" w:rsidR="009864D1" w:rsidRDefault="009864D1">
    <w:pPr>
      <w:pStyle w:val="Pidipagina"/>
      <w:jc w:val="right"/>
    </w:pPr>
  </w:p>
  <w:p w14:paraId="4B6134BB" w14:textId="77777777" w:rsidR="009864D1" w:rsidRDefault="009864D1">
    <w:pPr>
      <w:pStyle w:val="Pidipagina"/>
      <w:jc w:val="right"/>
    </w:pPr>
  </w:p>
  <w:p w14:paraId="6B30D9A6"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EEFA867" wp14:editId="4B1C7213">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0E808B69"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470F669"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CAA0DFC"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2E74F7F"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4EE171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0E808B69"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470F669"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CAA0DFC"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2E74F7F"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4EE171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1D512A15" wp14:editId="4DC81FAD">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E3B8489"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C1AAED7"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F3DE" w14:textId="77777777" w:rsidR="00686A3B" w:rsidRDefault="00686A3B" w:rsidP="00881019">
      <w:pPr>
        <w:spacing w:after="0" w:line="240" w:lineRule="auto"/>
      </w:pPr>
      <w:r>
        <w:separator/>
      </w:r>
    </w:p>
  </w:footnote>
  <w:footnote w:type="continuationSeparator" w:id="0">
    <w:p w14:paraId="54D2EC1F" w14:textId="77777777" w:rsidR="00686A3B" w:rsidRDefault="00686A3B" w:rsidP="00881019">
      <w:pPr>
        <w:spacing w:after="0" w:line="240" w:lineRule="auto"/>
      </w:pPr>
      <w:r>
        <w:continuationSeparator/>
      </w:r>
    </w:p>
  </w:footnote>
  <w:footnote w:id="1">
    <w:p w14:paraId="11740498" w14:textId="77777777" w:rsidR="00BB0AC2" w:rsidRDefault="00BB0AC2" w:rsidP="00BB0AC2">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Pr>
          <w:sz w:val="14"/>
        </w:rPr>
        <w:t xml:space="preserve"> </w:t>
      </w:r>
      <w:r>
        <w:rPr>
          <w:rFonts w:ascii="Century Gothic" w:hAnsi="Century Gothic" w:cs="Courier New"/>
          <w:b/>
          <w:bCs/>
          <w:i/>
          <w:color w:val="1F497D" w:themeColor="text2"/>
          <w:sz w:val="16"/>
        </w:rPr>
        <w:t xml:space="preserve">Art. 7 del D. </w:t>
      </w:r>
      <w:proofErr w:type="spellStart"/>
      <w:r>
        <w:rPr>
          <w:rFonts w:ascii="Century Gothic" w:hAnsi="Century Gothic" w:cs="Courier New"/>
          <w:b/>
          <w:bCs/>
          <w:i/>
          <w:color w:val="1F497D" w:themeColor="text2"/>
          <w:sz w:val="16"/>
        </w:rPr>
        <w:t>Lgs</w:t>
      </w:r>
      <w:proofErr w:type="spellEnd"/>
      <w:r>
        <w:rPr>
          <w:rFonts w:ascii="Century Gothic" w:hAnsi="Century Gothic" w:cs="Courier New"/>
          <w:b/>
          <w:bCs/>
          <w:i/>
          <w:color w:val="1F497D" w:themeColor="text2"/>
          <w:sz w:val="16"/>
        </w:rPr>
        <w:t>. 30 giugno 2003, n. 196 (Diritto di accesso ai dati personali ed altri diritti)</w:t>
      </w:r>
    </w:p>
    <w:p w14:paraId="2AE0FF68" w14:textId="77777777" w:rsidR="00BB0AC2" w:rsidRDefault="00BB0AC2" w:rsidP="00BB0AC2">
      <w:pPr>
        <w:pStyle w:val="Paragrafoelenco"/>
        <w:numPr>
          <w:ilvl w:val="0"/>
          <w:numId w:val="37"/>
        </w:numPr>
        <w:spacing w:after="0" w:line="240" w:lineRule="auto"/>
        <w:ind w:left="567"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14:paraId="14B2F780" w14:textId="77777777"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 l'indicazione:</w:t>
      </w:r>
    </w:p>
    <w:p w14:paraId="30CD9E40" w14:textId="77777777"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dell'origine dei dati personali;</w:t>
      </w:r>
    </w:p>
    <w:p w14:paraId="5B3CD24B" w14:textId="77777777"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delle finalità e modalità del trattamento;</w:t>
      </w:r>
    </w:p>
    <w:p w14:paraId="475C674E" w14:textId="77777777"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della logica applicata in caso di trattamento effettuato con l'ausilio di strumenti elettronici;</w:t>
      </w:r>
    </w:p>
    <w:p w14:paraId="3EF3EFEE" w14:textId="77777777"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degli estremi identificativi del titolare, dei responsabili e del rappresentante designato ai sensi dell'articolo 5, comma 2;</w:t>
      </w:r>
    </w:p>
    <w:p w14:paraId="2F485A13" w14:textId="77777777"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14:paraId="05B451DD" w14:textId="77777777"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w:t>
      </w:r>
    </w:p>
    <w:p w14:paraId="71B53F48" w14:textId="77777777"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l'aggiornamento, la rettificazione ovvero, quando vi ha interesse, l'integrazione dei dati;</w:t>
      </w:r>
    </w:p>
    <w:p w14:paraId="5149AF9B" w14:textId="77777777"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12E2B04B" w14:textId="77777777"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Pr>
          <w:rFonts w:ascii="Century Gothic" w:hAnsi="Century Gothic" w:cs="Courier New"/>
          <w:b/>
          <w:bCs/>
          <w:color w:val="4F81BD" w:themeColor="accent1"/>
          <w:sz w:val="16"/>
        </w:rPr>
        <w:t xml:space="preserve"> </w:t>
      </w:r>
      <w:r>
        <w:rPr>
          <w:rFonts w:ascii="Century Gothic" w:hAnsi="Century Gothic" w:cs="Courier New"/>
          <w:color w:val="1F497D" w:themeColor="text2"/>
          <w:sz w:val="16"/>
        </w:rPr>
        <w:t>rivela impossibile o comporta un impiego di mezzi manifestamente sproporzionato rispetto al diritto tutelato.</w:t>
      </w:r>
    </w:p>
    <w:p w14:paraId="1D91DEB4" w14:textId="77777777"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opporsi, in tutto o in parte:</w:t>
      </w:r>
    </w:p>
    <w:p w14:paraId="00194E60" w14:textId="77777777" w:rsidR="00BB0AC2" w:rsidRDefault="00BB0AC2" w:rsidP="00BB0AC2">
      <w:pPr>
        <w:pStyle w:val="Paragrafoelenco"/>
        <w:numPr>
          <w:ilvl w:val="0"/>
          <w:numId w:val="40"/>
        </w:numPr>
        <w:spacing w:after="0" w:line="240" w:lineRule="auto"/>
        <w:ind w:left="851" w:right="567" w:hanging="283"/>
        <w:jc w:val="both"/>
        <w:rPr>
          <w:rFonts w:ascii="Century Gothic" w:hAnsi="Century Gothic" w:cs="Courier New"/>
          <w:bCs/>
          <w:color w:val="4F81BD" w:themeColor="accent1"/>
          <w:sz w:val="16"/>
        </w:rPr>
      </w:pPr>
      <w:r>
        <w:rPr>
          <w:rFonts w:ascii="Century Gothic" w:hAnsi="Century Gothic" w:cs="Courier New"/>
          <w:color w:val="1F497D" w:themeColor="text2"/>
          <w:sz w:val="16"/>
        </w:rPr>
        <w:t>per motivi legittimi al trattamento dei dati personali che lo riguardano, ancorché pertinenti allo scopo della raccolta;</w:t>
      </w:r>
    </w:p>
    <w:p w14:paraId="65E06814" w14:textId="77777777" w:rsidR="00BB0AC2" w:rsidRDefault="00BB0AC2" w:rsidP="00BB0AC2">
      <w:pPr>
        <w:pStyle w:val="Paragrafoelenco"/>
        <w:numPr>
          <w:ilvl w:val="0"/>
          <w:numId w:val="40"/>
        </w:numPr>
        <w:spacing w:after="0" w:line="240" w:lineRule="auto"/>
        <w:ind w:left="851"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 xml:space="preserve">al trattamento di dati personali che lo riguardano a fini di invio di materiale pubblicitario o di vendita diretta o per il compimento di ricerche di mercato o di comunicazione commerciale.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C1BC4"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19AB48E1" wp14:editId="5B178C78">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5FB3C45"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3174C24B" wp14:editId="674E83E5">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E8DFCA3"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A26E16D" wp14:editId="50A2E864">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A6BED"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860FBC0" wp14:editId="0BA696D9">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84E7BE7"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10F5A8C0" wp14:editId="3B577DC8">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9F790D"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68125B1" wp14:editId="438FCE71">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9">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7">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6">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1">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7">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9">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7"/>
  </w:num>
  <w:num w:numId="4">
    <w:abstractNumId w:val="40"/>
  </w:num>
  <w:num w:numId="5">
    <w:abstractNumId w:val="5"/>
  </w:num>
  <w:num w:numId="6">
    <w:abstractNumId w:val="13"/>
  </w:num>
  <w:num w:numId="7">
    <w:abstractNumId w:val="20"/>
  </w:num>
  <w:num w:numId="8">
    <w:abstractNumId w:val="1"/>
  </w:num>
  <w:num w:numId="9">
    <w:abstractNumId w:val="22"/>
  </w:num>
  <w:num w:numId="10">
    <w:abstractNumId w:val="21"/>
  </w:num>
  <w:num w:numId="11">
    <w:abstractNumId w:val="8"/>
  </w:num>
  <w:num w:numId="12">
    <w:abstractNumId w:val="7"/>
  </w:num>
  <w:num w:numId="13">
    <w:abstractNumId w:val="6"/>
  </w:num>
  <w:num w:numId="14">
    <w:abstractNumId w:val="39"/>
  </w:num>
  <w:num w:numId="15">
    <w:abstractNumId w:val="32"/>
  </w:num>
  <w:num w:numId="16">
    <w:abstractNumId w:val="29"/>
  </w:num>
  <w:num w:numId="17">
    <w:abstractNumId w:val="18"/>
  </w:num>
  <w:num w:numId="18">
    <w:abstractNumId w:val="30"/>
  </w:num>
  <w:num w:numId="19">
    <w:abstractNumId w:val="34"/>
  </w:num>
  <w:num w:numId="20">
    <w:abstractNumId w:val="23"/>
  </w:num>
  <w:num w:numId="21">
    <w:abstractNumId w:val="4"/>
  </w:num>
  <w:num w:numId="22">
    <w:abstractNumId w:val="15"/>
  </w:num>
  <w:num w:numId="23">
    <w:abstractNumId w:val="3"/>
  </w:num>
  <w:num w:numId="24">
    <w:abstractNumId w:val="25"/>
  </w:num>
  <w:num w:numId="25">
    <w:abstractNumId w:val="24"/>
  </w:num>
  <w:num w:numId="26">
    <w:abstractNumId w:val="26"/>
  </w:num>
  <w:num w:numId="27">
    <w:abstractNumId w:val="28"/>
  </w:num>
  <w:num w:numId="28">
    <w:abstractNumId w:val="14"/>
  </w:num>
  <w:num w:numId="29">
    <w:abstractNumId w:val="12"/>
  </w:num>
  <w:num w:numId="30">
    <w:abstractNumId w:val="36"/>
  </w:num>
  <w:num w:numId="31">
    <w:abstractNumId w:val="0"/>
  </w:num>
  <w:num w:numId="32">
    <w:abstractNumId w:val="9"/>
  </w:num>
  <w:num w:numId="33">
    <w:abstractNumId w:val="30"/>
  </w:num>
  <w:num w:numId="34">
    <w:abstractNumId w:val="31"/>
  </w:num>
  <w:num w:numId="35">
    <w:abstractNumId w:val="33"/>
  </w:num>
  <w:num w:numId="36">
    <w:abstractNumId w:val="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5"/>
  </w:num>
  <w:num w:numId="43">
    <w:abstractNumId w:val="16"/>
  </w:num>
  <w:num w:numId="44">
    <w:abstractNumId w:val="27"/>
  </w:num>
  <w:num w:numId="45">
    <w:abstractNumId w:val="38"/>
  </w:num>
  <w:num w:numId="4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PERZI UMBERTO">
    <w15:presenceInfo w15:providerId="AD" w15:userId="S-1-5-21-4148687235-3322497203-2870765389-14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B31E9"/>
    <w:rsid w:val="000B62CD"/>
    <w:rsid w:val="000C36E6"/>
    <w:rsid w:val="000F1B9B"/>
    <w:rsid w:val="000F4A39"/>
    <w:rsid w:val="000F5AD6"/>
    <w:rsid w:val="000F69F1"/>
    <w:rsid w:val="00132D4F"/>
    <w:rsid w:val="00140028"/>
    <w:rsid w:val="00150141"/>
    <w:rsid w:val="00151E63"/>
    <w:rsid w:val="00154295"/>
    <w:rsid w:val="0015697F"/>
    <w:rsid w:val="001578C0"/>
    <w:rsid w:val="00162134"/>
    <w:rsid w:val="001714BC"/>
    <w:rsid w:val="00181E99"/>
    <w:rsid w:val="00184519"/>
    <w:rsid w:val="00193F7D"/>
    <w:rsid w:val="0019602B"/>
    <w:rsid w:val="001A154C"/>
    <w:rsid w:val="001B237E"/>
    <w:rsid w:val="001C4342"/>
    <w:rsid w:val="001C7910"/>
    <w:rsid w:val="001D7AA1"/>
    <w:rsid w:val="001F141B"/>
    <w:rsid w:val="00207CF5"/>
    <w:rsid w:val="0021032D"/>
    <w:rsid w:val="002113CD"/>
    <w:rsid w:val="00212D76"/>
    <w:rsid w:val="00222264"/>
    <w:rsid w:val="00244F2A"/>
    <w:rsid w:val="00246320"/>
    <w:rsid w:val="0026261D"/>
    <w:rsid w:val="00262803"/>
    <w:rsid w:val="002747F8"/>
    <w:rsid w:val="002875AF"/>
    <w:rsid w:val="002B2EDF"/>
    <w:rsid w:val="002B43B2"/>
    <w:rsid w:val="002E6221"/>
    <w:rsid w:val="002F37B8"/>
    <w:rsid w:val="00353CC3"/>
    <w:rsid w:val="00353EB8"/>
    <w:rsid w:val="003616D4"/>
    <w:rsid w:val="00374569"/>
    <w:rsid w:val="003A26F8"/>
    <w:rsid w:val="003A7664"/>
    <w:rsid w:val="003C63C8"/>
    <w:rsid w:val="003D0768"/>
    <w:rsid w:val="003E2C12"/>
    <w:rsid w:val="00411CE9"/>
    <w:rsid w:val="00411F35"/>
    <w:rsid w:val="00412888"/>
    <w:rsid w:val="004166EE"/>
    <w:rsid w:val="00440427"/>
    <w:rsid w:val="00443A83"/>
    <w:rsid w:val="00446AEC"/>
    <w:rsid w:val="00491751"/>
    <w:rsid w:val="00493B06"/>
    <w:rsid w:val="004A1DFB"/>
    <w:rsid w:val="004A2E98"/>
    <w:rsid w:val="004B6DBE"/>
    <w:rsid w:val="005050B7"/>
    <w:rsid w:val="0051662D"/>
    <w:rsid w:val="005231F3"/>
    <w:rsid w:val="00541AA0"/>
    <w:rsid w:val="005428F6"/>
    <w:rsid w:val="00544800"/>
    <w:rsid w:val="00562EAB"/>
    <w:rsid w:val="00562F89"/>
    <w:rsid w:val="0056656A"/>
    <w:rsid w:val="00576ABE"/>
    <w:rsid w:val="00584359"/>
    <w:rsid w:val="005A34F8"/>
    <w:rsid w:val="005A3CCB"/>
    <w:rsid w:val="005A4C4C"/>
    <w:rsid w:val="005A7972"/>
    <w:rsid w:val="005C297D"/>
    <w:rsid w:val="005E5A26"/>
    <w:rsid w:val="005F49F4"/>
    <w:rsid w:val="0060382C"/>
    <w:rsid w:val="006165CC"/>
    <w:rsid w:val="006401D8"/>
    <w:rsid w:val="006477E0"/>
    <w:rsid w:val="00666141"/>
    <w:rsid w:val="00676703"/>
    <w:rsid w:val="00683E2B"/>
    <w:rsid w:val="00686A3B"/>
    <w:rsid w:val="006A65A7"/>
    <w:rsid w:val="006B3532"/>
    <w:rsid w:val="006C11C3"/>
    <w:rsid w:val="006C7B19"/>
    <w:rsid w:val="006C7F77"/>
    <w:rsid w:val="006F05F6"/>
    <w:rsid w:val="006F658E"/>
    <w:rsid w:val="0070009C"/>
    <w:rsid w:val="0070154C"/>
    <w:rsid w:val="00716A73"/>
    <w:rsid w:val="007328AC"/>
    <w:rsid w:val="00741FB6"/>
    <w:rsid w:val="0074447D"/>
    <w:rsid w:val="00751619"/>
    <w:rsid w:val="00757581"/>
    <w:rsid w:val="00764934"/>
    <w:rsid w:val="00775A17"/>
    <w:rsid w:val="00780999"/>
    <w:rsid w:val="00784DAE"/>
    <w:rsid w:val="00784DF3"/>
    <w:rsid w:val="007850FC"/>
    <w:rsid w:val="007C6441"/>
    <w:rsid w:val="007D6A82"/>
    <w:rsid w:val="007D6B0C"/>
    <w:rsid w:val="007E6CC8"/>
    <w:rsid w:val="008077A2"/>
    <w:rsid w:val="00845E32"/>
    <w:rsid w:val="00881019"/>
    <w:rsid w:val="008811D1"/>
    <w:rsid w:val="0089398B"/>
    <w:rsid w:val="00897E37"/>
    <w:rsid w:val="008A32BF"/>
    <w:rsid w:val="008B2228"/>
    <w:rsid w:val="008C6188"/>
    <w:rsid w:val="00900EB9"/>
    <w:rsid w:val="00904B9A"/>
    <w:rsid w:val="00915C8D"/>
    <w:rsid w:val="00916500"/>
    <w:rsid w:val="00923476"/>
    <w:rsid w:val="009263E9"/>
    <w:rsid w:val="00927C00"/>
    <w:rsid w:val="009326EC"/>
    <w:rsid w:val="009347AE"/>
    <w:rsid w:val="00981791"/>
    <w:rsid w:val="009864D1"/>
    <w:rsid w:val="00990F33"/>
    <w:rsid w:val="00991836"/>
    <w:rsid w:val="009B4B5C"/>
    <w:rsid w:val="009C684E"/>
    <w:rsid w:val="009F0FB8"/>
    <w:rsid w:val="009F3AD8"/>
    <w:rsid w:val="009F7B7C"/>
    <w:rsid w:val="00A24DE9"/>
    <w:rsid w:val="00A2761C"/>
    <w:rsid w:val="00A44210"/>
    <w:rsid w:val="00A55C76"/>
    <w:rsid w:val="00A75D1E"/>
    <w:rsid w:val="00A93EE3"/>
    <w:rsid w:val="00AA39A0"/>
    <w:rsid w:val="00AC1A19"/>
    <w:rsid w:val="00AC312F"/>
    <w:rsid w:val="00AD51A6"/>
    <w:rsid w:val="00AF2EEB"/>
    <w:rsid w:val="00B2240C"/>
    <w:rsid w:val="00B31E98"/>
    <w:rsid w:val="00B361F6"/>
    <w:rsid w:val="00B3670C"/>
    <w:rsid w:val="00B41E8E"/>
    <w:rsid w:val="00B44674"/>
    <w:rsid w:val="00B52D9B"/>
    <w:rsid w:val="00B61279"/>
    <w:rsid w:val="00B616E6"/>
    <w:rsid w:val="00B8060E"/>
    <w:rsid w:val="00B87EDB"/>
    <w:rsid w:val="00BA0343"/>
    <w:rsid w:val="00BA1BD8"/>
    <w:rsid w:val="00BA432C"/>
    <w:rsid w:val="00BB0AC2"/>
    <w:rsid w:val="00BB1448"/>
    <w:rsid w:val="00BB6553"/>
    <w:rsid w:val="00BB792C"/>
    <w:rsid w:val="00BC04A0"/>
    <w:rsid w:val="00BC5B8D"/>
    <w:rsid w:val="00BC7C0B"/>
    <w:rsid w:val="00BD0AC2"/>
    <w:rsid w:val="00BD6DE9"/>
    <w:rsid w:val="00BE3E92"/>
    <w:rsid w:val="00BF67EA"/>
    <w:rsid w:val="00C10442"/>
    <w:rsid w:val="00C26238"/>
    <w:rsid w:val="00C263FB"/>
    <w:rsid w:val="00C3441C"/>
    <w:rsid w:val="00C563FD"/>
    <w:rsid w:val="00C81E70"/>
    <w:rsid w:val="00C92104"/>
    <w:rsid w:val="00CA2C06"/>
    <w:rsid w:val="00CA6F61"/>
    <w:rsid w:val="00CB6D84"/>
    <w:rsid w:val="00CB70A4"/>
    <w:rsid w:val="00CB77D5"/>
    <w:rsid w:val="00CC2709"/>
    <w:rsid w:val="00CC3D6F"/>
    <w:rsid w:val="00CD052A"/>
    <w:rsid w:val="00CF13AE"/>
    <w:rsid w:val="00D05371"/>
    <w:rsid w:val="00D17BDA"/>
    <w:rsid w:val="00D32465"/>
    <w:rsid w:val="00D353F4"/>
    <w:rsid w:val="00D505E8"/>
    <w:rsid w:val="00D5453A"/>
    <w:rsid w:val="00D77849"/>
    <w:rsid w:val="00D77F84"/>
    <w:rsid w:val="00DA00D6"/>
    <w:rsid w:val="00DA15F1"/>
    <w:rsid w:val="00DB57B8"/>
    <w:rsid w:val="00DD3AE5"/>
    <w:rsid w:val="00DD59FF"/>
    <w:rsid w:val="00DF0F2C"/>
    <w:rsid w:val="00DF5B74"/>
    <w:rsid w:val="00E04444"/>
    <w:rsid w:val="00E05668"/>
    <w:rsid w:val="00E1046C"/>
    <w:rsid w:val="00E106C5"/>
    <w:rsid w:val="00E22243"/>
    <w:rsid w:val="00E554A1"/>
    <w:rsid w:val="00E628E2"/>
    <w:rsid w:val="00E66DD7"/>
    <w:rsid w:val="00E83E5E"/>
    <w:rsid w:val="00E8666F"/>
    <w:rsid w:val="00EA53AF"/>
    <w:rsid w:val="00ED5841"/>
    <w:rsid w:val="00EE3420"/>
    <w:rsid w:val="00EE464E"/>
    <w:rsid w:val="00F139DB"/>
    <w:rsid w:val="00F16DFA"/>
    <w:rsid w:val="00F265F7"/>
    <w:rsid w:val="00F31D90"/>
    <w:rsid w:val="00F37501"/>
    <w:rsid w:val="00F466AC"/>
    <w:rsid w:val="00F528EE"/>
    <w:rsid w:val="00F66170"/>
    <w:rsid w:val="00F853D2"/>
    <w:rsid w:val="00F8645B"/>
    <w:rsid w:val="00F96092"/>
    <w:rsid w:val="00FA6B95"/>
    <w:rsid w:val="00FB3885"/>
    <w:rsid w:val="00FB60CA"/>
    <w:rsid w:val="00FC34C7"/>
    <w:rsid w:val="00FC5D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E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856306427">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8114150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76642124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agenziariscossione.gov.i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pianif.acquisti.monit.contratti@pec.agenziariscossione.gov.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sharepoint/v3"/>
    <ds:schemaRef ds:uri="http://purl.org/dc/terms/"/>
    <ds:schemaRef ds:uri="http://schemas.microsoft.com/office/infopath/2007/PartnerControls"/>
    <ds:schemaRef ds:uri="4fc7d786-1831-4f89-a212-a304f6a3d91b"/>
    <ds:schemaRef ds:uri="4fc2d241-3083-4529-b0a6-262ec50760ed"/>
    <ds:schemaRef ds:uri="http://schemas.microsoft.com/office/2006/metadata/properties"/>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2FEEA-944E-469A-9E10-D817AFFA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2288</Words>
  <Characters>13048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2017-05-23T10:03:00Z</cp:lastPrinted>
  <dcterms:created xsi:type="dcterms:W3CDTF">2018-04-27T16:29:00Z</dcterms:created>
  <dcterms:modified xsi:type="dcterms:W3CDTF">2018-04-27T16:30:00Z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