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340785B" wp14:editId="570B9855">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B41E8E" w:rsidRDefault="00B41E8E" w:rsidP="00E106C5">
      <w:pPr>
        <w:ind w:left="567" w:right="565"/>
        <w:jc w:val="both"/>
        <w:rPr>
          <w:rFonts w:ascii="Century Gothic" w:hAnsi="Century Gothic" w:cs="Courier New"/>
          <w:color w:val="1F497D" w:themeColor="text2"/>
          <w:sz w:val="24"/>
        </w:rPr>
      </w:pPr>
    </w:p>
    <w:p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 xml:space="preserve">Consultazione preliminare di mercato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dei</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 xml:space="preserve">servizi </w:t>
      </w:r>
      <w:r w:rsidR="00E106C5" w:rsidRPr="00E106C5">
        <w:rPr>
          <w:rFonts w:ascii="Century Gothic" w:hAnsi="Century Gothic" w:cs="Courier New"/>
          <w:b/>
          <w:color w:val="1F497D" w:themeColor="text2"/>
          <w:sz w:val="28"/>
        </w:rPr>
        <w:t xml:space="preserve">di </w:t>
      </w:r>
      <w:r w:rsidR="006B3532">
        <w:rPr>
          <w:rFonts w:ascii="Century Gothic" w:hAnsi="Century Gothic" w:cs="Courier New"/>
          <w:b/>
          <w:color w:val="1F497D" w:themeColor="text2"/>
          <w:sz w:val="28"/>
        </w:rPr>
        <w:t>manutenzione del sistema E-</w:t>
      </w:r>
      <w:proofErr w:type="spellStart"/>
      <w:r w:rsidR="006B3532">
        <w:rPr>
          <w:rFonts w:ascii="Century Gothic" w:hAnsi="Century Gothic" w:cs="Courier New"/>
          <w:b/>
          <w:color w:val="1F497D" w:themeColor="text2"/>
          <w:sz w:val="28"/>
        </w:rPr>
        <w:t>Gon</w:t>
      </w:r>
      <w:proofErr w:type="spellEnd"/>
    </w:p>
    <w:p w:rsidR="006B3532" w:rsidRPr="00FB60CA" w:rsidRDefault="006B3532" w:rsidP="00E106C5">
      <w:pPr>
        <w:ind w:left="567" w:right="565"/>
        <w:jc w:val="both"/>
        <w:rPr>
          <w:rFonts w:ascii="Century Gothic" w:hAnsi="Century Gothic" w:cs="Courier New"/>
          <w:i/>
          <w:color w:val="1F497D" w:themeColor="text2"/>
          <w:sz w:val="28"/>
        </w:rPr>
      </w:pPr>
    </w:p>
    <w:p w:rsidR="00990F33" w:rsidRDefault="00990F33" w:rsidP="00E106C5">
      <w:pPr>
        <w:ind w:left="567" w:right="565"/>
        <w:jc w:val="both"/>
        <w:rPr>
          <w:rFonts w:ascii="Century Gothic" w:hAnsi="Century Gothic" w:cs="Courier New"/>
          <w:color w:val="1F497D" w:themeColor="text2"/>
          <w:sz w:val="24"/>
        </w:rPr>
      </w:pPr>
    </w:p>
    <w:p w:rsidR="00990F33" w:rsidRPr="0070154C" w:rsidRDefault="00990F33" w:rsidP="00E106C5">
      <w:pPr>
        <w:ind w:left="567" w:right="565"/>
        <w:jc w:val="both"/>
        <w:rPr>
          <w:rFonts w:ascii="Century Gothic" w:hAnsi="Century Gothic" w:cs="Courier New"/>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Documento di Consultazione preliminare del Mercato ai sensi dell’art.66 comma 1 del D. </w:t>
      </w:r>
      <w:proofErr w:type="spellStart"/>
      <w:r w:rsidRPr="00990F33">
        <w:rPr>
          <w:rFonts w:ascii="Century Gothic" w:hAnsi="Century Gothic" w:cs="Courier New"/>
          <w:b/>
          <w:bCs/>
          <w:i/>
          <w:color w:val="1F497D" w:themeColor="text2"/>
          <w:sz w:val="24"/>
        </w:rPr>
        <w:t>Lgs</w:t>
      </w:r>
      <w:proofErr w:type="spellEnd"/>
      <w:r w:rsidRPr="00990F33">
        <w:rPr>
          <w:rFonts w:ascii="Century Gothic" w:hAnsi="Century Gothic" w:cs="Courier New"/>
          <w:b/>
          <w:bCs/>
          <w:i/>
          <w:color w:val="1F497D" w:themeColor="text2"/>
          <w:sz w:val="24"/>
        </w:rPr>
        <w:t xml:space="preserve"> 50/2016</w:t>
      </w: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Agenzia delle </w:t>
      </w:r>
      <w:r w:rsidR="00FB60CA">
        <w:rPr>
          <w:rFonts w:ascii="Century Gothic" w:hAnsi="Century Gothic" w:cs="Courier New"/>
          <w:b/>
          <w:bCs/>
          <w:i/>
          <w:color w:val="1F497D" w:themeColor="text2"/>
          <w:sz w:val="24"/>
        </w:rPr>
        <w:t>entrate-</w:t>
      </w:r>
      <w:r>
        <w:rPr>
          <w:rFonts w:ascii="Century Gothic" w:hAnsi="Century Gothic" w:cs="Courier New"/>
          <w:b/>
          <w:bCs/>
          <w:i/>
          <w:color w:val="1F497D" w:themeColor="text2"/>
          <w:sz w:val="24"/>
        </w:rPr>
        <w:t>Riscossione</w:t>
      </w:r>
    </w:p>
    <w:p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Via G. </w:t>
      </w:r>
      <w:proofErr w:type="spellStart"/>
      <w:r w:rsidRPr="00990F33">
        <w:rPr>
          <w:rFonts w:ascii="Century Gothic" w:hAnsi="Century Gothic" w:cs="Courier New"/>
          <w:b/>
          <w:bCs/>
          <w:i/>
          <w:color w:val="1F497D" w:themeColor="text2"/>
          <w:sz w:val="24"/>
        </w:rPr>
        <w:t>Grezar</w:t>
      </w:r>
      <w:proofErr w:type="spellEnd"/>
      <w:r w:rsidRPr="00990F33">
        <w:rPr>
          <w:rFonts w:ascii="Century Gothic" w:hAnsi="Century Gothic" w:cs="Courier New"/>
          <w:b/>
          <w:bCs/>
          <w:i/>
          <w:color w:val="1F497D" w:themeColor="text2"/>
          <w:sz w:val="24"/>
        </w:rPr>
        <w:t xml:space="preserve"> 14</w:t>
      </w:r>
    </w:p>
    <w:p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00142 Roma</w:t>
      </w:r>
    </w:p>
    <w:p w:rsidR="00990F33" w:rsidRPr="00990F33" w:rsidRDefault="00412888" w:rsidP="00E106C5">
      <w:pPr>
        <w:spacing w:after="0" w:line="240" w:lineRule="auto"/>
        <w:ind w:left="567" w:right="565"/>
        <w:jc w:val="both"/>
        <w:rPr>
          <w:rFonts w:ascii="Century Gothic" w:hAnsi="Century Gothic" w:cs="Courier New"/>
          <w:b/>
          <w:bCs/>
          <w:i/>
          <w:color w:val="1F497D" w:themeColor="text2"/>
          <w:sz w:val="24"/>
        </w:rPr>
      </w:pPr>
      <w:r w:rsidRPr="00412888">
        <w:rPr>
          <w:rFonts w:ascii="Century Gothic" w:hAnsi="Century Gothic" w:cs="Courier New"/>
          <w:b/>
          <w:bCs/>
          <w:i/>
          <w:color w:val="1F497D" w:themeColor="text2"/>
          <w:sz w:val="24"/>
        </w:rPr>
        <w:t>pianif.acquisti.monit.contratti@pec.agenziariscossione.gov.it.</w:t>
      </w: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bookmarkStart w:id="0" w:name="_GoBack"/>
      <w:bookmarkEnd w:id="0"/>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rsidR="00990F33" w:rsidRPr="00E628E2" w:rsidRDefault="00990F33" w:rsidP="00E106C5">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Il presente documento di consultazione del mercato ha l’obiettivo di: </w:t>
      </w:r>
    </w:p>
    <w:p w:rsidR="00EA53AF" w:rsidRDefault="00EA53AF" w:rsidP="00EA53AF">
      <w:pPr>
        <w:pStyle w:val="Paragrafoelenco"/>
        <w:numPr>
          <w:ilvl w:val="0"/>
          <w:numId w:val="33"/>
        </w:numPr>
        <w:tabs>
          <w:tab w:val="num" w:pos="360"/>
        </w:tabs>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garantire la massima pubblicità alle iniziative per assicurare la più ampia diffusione delle informazioni; </w:t>
      </w:r>
    </w:p>
    <w:p w:rsidR="00EA53AF" w:rsidRDefault="00EA53AF" w:rsidP="00EA53AF">
      <w:pPr>
        <w:pStyle w:val="Paragrafoelenco"/>
        <w:numPr>
          <w:ilvl w:val="0"/>
          <w:numId w:val="33"/>
        </w:numPr>
        <w:tabs>
          <w:tab w:val="num" w:pos="360"/>
        </w:tabs>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ottenere la più  proficua  partecipazione da parte dei soggetti interessati;</w:t>
      </w:r>
    </w:p>
    <w:p w:rsidR="00EA53AF" w:rsidRDefault="00EA53AF" w:rsidP="00EA53AF">
      <w:pPr>
        <w:pStyle w:val="Paragrafoelenco"/>
        <w:numPr>
          <w:ilvl w:val="0"/>
          <w:numId w:val="33"/>
        </w:numPr>
        <w:tabs>
          <w:tab w:val="num" w:pos="360"/>
        </w:tabs>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descrivere al meglio le caratteristiche qualitative e tecniche dei beni e servizi oggetto di analisi;</w:t>
      </w:r>
    </w:p>
    <w:p w:rsidR="00EA53AF" w:rsidRDefault="00EA53AF" w:rsidP="00EA53AF">
      <w:pPr>
        <w:pStyle w:val="Paragrafoelenco"/>
        <w:numPr>
          <w:ilvl w:val="0"/>
          <w:numId w:val="33"/>
        </w:numPr>
        <w:tabs>
          <w:tab w:val="num" w:pos="360"/>
        </w:tabs>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ricevere, da parte dei soggetti interessati, osservazioni e suggerimenti per una più compiuta conoscenza del mercato;</w:t>
      </w:r>
    </w:p>
    <w:p w:rsidR="00EA53AF" w:rsidRDefault="00EA53AF" w:rsidP="00EA53AF">
      <w:pPr>
        <w:pStyle w:val="Paragrafoelenco"/>
        <w:numPr>
          <w:ilvl w:val="0"/>
          <w:numId w:val="33"/>
        </w:numPr>
        <w:spacing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effettuare una valutazione comparativa di tipo tecnico ed economico tra le seguenti soluzioni disponibili sul mercato, ai sensi dell’art. 68 del D.lgs. n. 82/2015 (Codice dell’Amministrazione Digitale).</w:t>
      </w:r>
    </w:p>
    <w:p w:rsidR="009347AE"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In merito all’iniziativa oggetto della presente consultazione del mercato, Vi preghiamo di fornire il Vostro contributo - previa presa visione dell’informativa sul trattamento dei dati personali sotto riportata - compilando il presente questionario e inviandolo entro </w:t>
      </w:r>
      <w:r w:rsidR="00E04444">
        <w:rPr>
          <w:rFonts w:ascii="Century Gothic" w:hAnsi="Century Gothic" w:cs="Courier New"/>
          <w:b/>
          <w:color w:val="1F497D" w:themeColor="text2"/>
          <w:sz w:val="24"/>
        </w:rPr>
        <w:t>15</w:t>
      </w:r>
      <w:r w:rsidRPr="009347AE">
        <w:rPr>
          <w:rFonts w:ascii="Century Gothic" w:hAnsi="Century Gothic" w:cs="Courier New"/>
          <w:b/>
          <w:color w:val="1F497D" w:themeColor="text2"/>
          <w:sz w:val="24"/>
        </w:rPr>
        <w:t xml:space="preserve"> (</w:t>
      </w:r>
      <w:r w:rsidR="00E04444">
        <w:rPr>
          <w:rFonts w:ascii="Century Gothic" w:hAnsi="Century Gothic" w:cs="Courier New"/>
          <w:b/>
          <w:color w:val="1F497D" w:themeColor="text2"/>
          <w:sz w:val="24"/>
        </w:rPr>
        <w:t>quindici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 xml:space="preserve">dalla data di pubblicazione sotto riportata all’indirizzo PEC </w:t>
      </w:r>
    </w:p>
    <w:p w:rsidR="00990F33" w:rsidRPr="00E628E2" w:rsidRDefault="00412888" w:rsidP="00E106C5">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rsidR="00990F33" w:rsidRPr="00E628E2"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da Voi fornite con il presente documento saranno utilizzate ai soli fini dello sviluppo dell’iniziativa in oggetto.</w:t>
      </w:r>
    </w:p>
    <w:p w:rsidR="00990F33" w:rsidRPr="00E628E2" w:rsidRDefault="00E628E2"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Agenzia delle </w:t>
      </w:r>
      <w:r w:rsidR="00FB60CA">
        <w:rPr>
          <w:rFonts w:ascii="Century Gothic" w:hAnsi="Century Gothic" w:cs="Courier New"/>
          <w:color w:val="1F497D" w:themeColor="text2"/>
          <w:sz w:val="24"/>
        </w:rPr>
        <w:t>entrate-</w:t>
      </w:r>
      <w:r>
        <w:rPr>
          <w:rFonts w:ascii="Century Gothic" w:hAnsi="Century Gothic" w:cs="Courier New"/>
          <w:color w:val="1F497D" w:themeColor="text2"/>
          <w:sz w:val="24"/>
        </w:rPr>
        <w:t>Riscossione</w:t>
      </w:r>
      <w:r w:rsidR="00990F33"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rsidR="00990F33" w:rsidRPr="00E628E2" w:rsidRDefault="00990F33" w:rsidP="00E106C5">
      <w:pPr>
        <w:ind w:left="567" w:right="565"/>
        <w:jc w:val="both"/>
        <w:rPr>
          <w:rFonts w:ascii="Century Gothic" w:hAnsi="Century Gothic" w:cs="Courier New"/>
          <w:b/>
          <w:bCs/>
          <w:color w:val="1F497D" w:themeColor="text2"/>
          <w:sz w:val="24"/>
        </w:rPr>
      </w:pPr>
    </w:p>
    <w:p w:rsidR="00990F33" w:rsidRPr="00E628E2" w:rsidRDefault="00990F33" w:rsidP="00E106C5">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Roma, </w:t>
      </w:r>
      <w:r w:rsidR="00193F7D">
        <w:rPr>
          <w:rFonts w:ascii="Century Gothic" w:hAnsi="Century Gothic" w:cs="Courier New"/>
          <w:color w:val="1F497D" w:themeColor="text2"/>
          <w:sz w:val="24"/>
        </w:rPr>
        <w:t>20</w:t>
      </w:r>
      <w:r w:rsidR="00FB60CA" w:rsidRPr="006C7B19">
        <w:rPr>
          <w:rFonts w:ascii="Century Gothic" w:hAnsi="Century Gothic" w:cs="Courier New"/>
          <w:color w:val="1F497D" w:themeColor="text2"/>
          <w:sz w:val="24"/>
        </w:rPr>
        <w:t>/</w:t>
      </w:r>
      <w:r w:rsidR="00915C8D" w:rsidRPr="006C7B19">
        <w:rPr>
          <w:rFonts w:ascii="Century Gothic" w:hAnsi="Century Gothic" w:cs="Courier New"/>
          <w:color w:val="1F497D" w:themeColor="text2"/>
          <w:sz w:val="24"/>
        </w:rPr>
        <w:t>1</w:t>
      </w:r>
      <w:r w:rsidR="00EA53AF">
        <w:rPr>
          <w:rFonts w:ascii="Century Gothic" w:hAnsi="Century Gothic" w:cs="Courier New"/>
          <w:color w:val="1F497D" w:themeColor="text2"/>
          <w:sz w:val="24"/>
        </w:rPr>
        <w:t>1</w:t>
      </w:r>
      <w:r w:rsidRPr="006C7B19">
        <w:rPr>
          <w:rFonts w:ascii="Century Gothic" w:hAnsi="Century Gothic" w:cs="Courier New"/>
          <w:color w:val="1F497D" w:themeColor="text2"/>
          <w:sz w:val="24"/>
        </w:rPr>
        <w:t>/2017</w:t>
      </w:r>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E628E2" w:rsidRPr="00E628E2" w:rsidRDefault="00E628E2" w:rsidP="00E106C5">
      <w:pPr>
        <w:ind w:left="567" w:right="565"/>
        <w:jc w:val="both"/>
        <w:rPr>
          <w:rFonts w:ascii="Century Gothic" w:hAnsi="Century Gothic" w:cs="Courier New"/>
          <w:b/>
          <w:bCs/>
          <w:i/>
          <w:color w:val="1F497D" w:themeColor="text2"/>
          <w:sz w:val="24"/>
        </w:rPr>
      </w:pPr>
      <w:r w:rsidRPr="00E628E2">
        <w:rPr>
          <w:rFonts w:ascii="Century Gothic" w:hAnsi="Century Gothic" w:cs="Courier New"/>
          <w:b/>
          <w:bCs/>
          <w:i/>
          <w:color w:val="1F497D" w:themeColor="text2"/>
          <w:sz w:val="24"/>
        </w:rPr>
        <w:lastRenderedPageBreak/>
        <w:t>Dati Azienda</w:t>
      </w:r>
    </w:p>
    <w:tbl>
      <w:tblPr>
        <w:tblW w:w="8222"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4536"/>
        <w:gridCol w:w="3686"/>
      </w:tblGrid>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Azienda</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 </w:t>
            </w: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Indirizzo </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Nome e Cognome del referente</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Ruolo in azienda</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Telefono </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Fax</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Indirizzo e-mail</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rsidTr="00FB60CA">
        <w:tc>
          <w:tcPr>
            <w:tcW w:w="4536" w:type="dxa"/>
            <w:vAlign w:val="center"/>
          </w:tcPr>
          <w:p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Data di compilazione</w:t>
            </w:r>
          </w:p>
        </w:tc>
        <w:tc>
          <w:tcPr>
            <w:tcW w:w="3686" w:type="dxa"/>
          </w:tcPr>
          <w:p w:rsidR="00E628E2" w:rsidRPr="00ED5841" w:rsidRDefault="00E628E2" w:rsidP="00E106C5">
            <w:pPr>
              <w:ind w:left="567" w:right="565"/>
              <w:jc w:val="both"/>
              <w:rPr>
                <w:rFonts w:ascii="Century Gothic" w:hAnsi="Century Gothic" w:cs="Courier New"/>
                <w:color w:val="1F497D" w:themeColor="text2"/>
                <w:sz w:val="24"/>
              </w:rPr>
            </w:pPr>
          </w:p>
        </w:tc>
      </w:tr>
    </w:tbl>
    <w:p w:rsidR="00E628E2" w:rsidRDefault="00E628E2" w:rsidP="00E106C5">
      <w:pPr>
        <w:ind w:left="567" w:right="565"/>
        <w:jc w:val="both"/>
        <w:rPr>
          <w:rFonts w:ascii="Century Gothic" w:hAnsi="Century Gothic" w:cs="Courier New"/>
          <w:b/>
          <w:bCs/>
          <w:color w:val="1F497D" w:themeColor="text2"/>
          <w:sz w:val="24"/>
        </w:rPr>
      </w:pPr>
    </w:p>
    <w:p w:rsidR="00E628E2" w:rsidRPr="00ED5841" w:rsidRDefault="00E628E2" w:rsidP="00E106C5">
      <w:pPr>
        <w:ind w:left="567" w:right="565"/>
        <w:jc w:val="both"/>
        <w:rPr>
          <w:rFonts w:ascii="Century Gothic" w:hAnsi="Century Gothic" w:cs="Courier New"/>
          <w:b/>
          <w:bCs/>
          <w:i/>
          <w:color w:val="1F497D" w:themeColor="text2"/>
          <w:sz w:val="24"/>
        </w:rPr>
      </w:pPr>
      <w:r w:rsidRPr="00ED5841">
        <w:rPr>
          <w:rFonts w:ascii="Century Gothic" w:hAnsi="Century Gothic" w:cs="Courier New"/>
          <w:b/>
          <w:bCs/>
          <w:i/>
          <w:color w:val="1F497D" w:themeColor="text2"/>
          <w:sz w:val="24"/>
        </w:rPr>
        <w:t>Informativa sul trattamento dei dati personali</w:t>
      </w:r>
      <w:r w:rsidR="000B62CD" w:rsidRPr="000B62CD">
        <w:rPr>
          <w:rFonts w:ascii="Century Gothic" w:hAnsi="Century Gothic" w:cs="Courier New"/>
          <w:color w:val="1F497D" w:themeColor="text2"/>
          <w:sz w:val="24"/>
        </w:rPr>
        <w:t xml:space="preserve"> </w:t>
      </w:r>
      <w:r w:rsidR="000B62CD">
        <w:rPr>
          <w:rFonts w:ascii="Century Gothic" w:hAnsi="Century Gothic" w:cs="Courier New"/>
          <w:b/>
          <w:bCs/>
          <w:i/>
          <w:color w:val="1F497D" w:themeColor="text2"/>
          <w:sz w:val="24"/>
        </w:rPr>
        <w:t>a</w:t>
      </w:r>
      <w:r w:rsidR="000B62CD" w:rsidRPr="000B62CD">
        <w:rPr>
          <w:rFonts w:ascii="Century Gothic" w:hAnsi="Century Gothic" w:cs="Courier New"/>
          <w:b/>
          <w:bCs/>
          <w:i/>
          <w:color w:val="1F497D" w:themeColor="text2"/>
          <w:sz w:val="24"/>
        </w:rPr>
        <w:t xml:space="preserve">i sensi dell'art. 13 del D. </w:t>
      </w:r>
      <w:proofErr w:type="spellStart"/>
      <w:r w:rsidR="000B62CD" w:rsidRPr="000B62CD">
        <w:rPr>
          <w:rFonts w:ascii="Century Gothic" w:hAnsi="Century Gothic" w:cs="Courier New"/>
          <w:b/>
          <w:bCs/>
          <w:i/>
          <w:color w:val="1F497D" w:themeColor="text2"/>
          <w:sz w:val="24"/>
        </w:rPr>
        <w:t>Lgs</w:t>
      </w:r>
      <w:proofErr w:type="spellEnd"/>
      <w:r w:rsidR="000B62CD" w:rsidRPr="000B62CD">
        <w:rPr>
          <w:rFonts w:ascii="Century Gothic" w:hAnsi="Century Gothic" w:cs="Courier New"/>
          <w:b/>
          <w:bCs/>
          <w:i/>
          <w:color w:val="1F497D" w:themeColor="text2"/>
          <w:sz w:val="24"/>
        </w:rPr>
        <w:t xml:space="preserve">. n. 196/2003 “Codice in materia di protezione dei dati personali” </w:t>
      </w:r>
    </w:p>
    <w:p w:rsid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Agenzia delle entrate-Riscossione</w:t>
      </w:r>
      <w:r w:rsidR="00E22243">
        <w:rPr>
          <w:rFonts w:ascii="Century Gothic" w:hAnsi="Century Gothic" w:cs="Courier New"/>
          <w:color w:val="1F497D" w:themeColor="text2"/>
          <w:sz w:val="24"/>
        </w:rPr>
        <w:t xml:space="preserve">, </w:t>
      </w:r>
      <w:r w:rsidRPr="00BF67EA">
        <w:rPr>
          <w:rFonts w:ascii="Century Gothic" w:hAnsi="Century Gothic" w:cs="Courier New"/>
          <w:color w:val="1F497D" w:themeColor="text2"/>
          <w:sz w:val="24"/>
        </w:rPr>
        <w:t xml:space="preserve">nella sua qualità di Titolare del trattamento, provvede alla raccolta ed al trattamento dei dati personali </w:t>
      </w:r>
      <w:r w:rsidR="000B62CD">
        <w:rPr>
          <w:rFonts w:ascii="Century Gothic" w:hAnsi="Century Gothic" w:cs="Courier New"/>
          <w:color w:val="1F497D" w:themeColor="text2"/>
          <w:sz w:val="24"/>
        </w:rPr>
        <w:t xml:space="preserve">forniti </w:t>
      </w:r>
      <w:r w:rsidRPr="00BF67EA">
        <w:rPr>
          <w:rFonts w:ascii="Century Gothic" w:hAnsi="Century Gothic" w:cs="Courier New"/>
          <w:color w:val="1F497D" w:themeColor="text2"/>
          <w:sz w:val="24"/>
        </w:rPr>
        <w:t>mediante la compilazione del presente</w:t>
      </w:r>
      <w:r w:rsidR="00CB77D5">
        <w:rPr>
          <w:rFonts w:ascii="Century Gothic" w:hAnsi="Century Gothic" w:cs="Courier New"/>
          <w:color w:val="1F497D" w:themeColor="text2"/>
          <w:sz w:val="24"/>
        </w:rPr>
        <w:t xml:space="preserve"> documento di consultazione di mercato</w:t>
      </w:r>
      <w:r w:rsidRPr="00BF67EA">
        <w:rPr>
          <w:rFonts w:ascii="Century Gothic" w:hAnsi="Century Gothic" w:cs="Courier New"/>
          <w:color w:val="1F497D" w:themeColor="text2"/>
          <w:sz w:val="24"/>
        </w:rPr>
        <w:t>.</w:t>
      </w:r>
    </w:p>
    <w:p w:rsidR="00BF67EA" w:rsidRP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ED5841">
        <w:rPr>
          <w:rFonts w:ascii="Century Gothic" w:hAnsi="Century Gothic" w:cs="Courier New"/>
          <w:color w:val="1F497D" w:themeColor="text2"/>
          <w:sz w:val="24"/>
        </w:rPr>
        <w:t xml:space="preserve">a raccolta ed il trattamento dei </w:t>
      </w:r>
      <w:r w:rsidR="000B62CD">
        <w:rPr>
          <w:rFonts w:ascii="Century Gothic" w:hAnsi="Century Gothic" w:cs="Courier New"/>
          <w:color w:val="1F497D" w:themeColor="text2"/>
          <w:sz w:val="24"/>
        </w:rPr>
        <w:t xml:space="preserve">predetti </w:t>
      </w:r>
      <w:r w:rsidRPr="00ED5841">
        <w:rPr>
          <w:rFonts w:ascii="Century Gothic" w:hAnsi="Century Gothic" w:cs="Courier New"/>
          <w:color w:val="1F497D" w:themeColor="text2"/>
          <w:sz w:val="24"/>
        </w:rPr>
        <w:t>dati personali sono effettuati al fine di consentire a</w:t>
      </w:r>
      <w:r>
        <w:rPr>
          <w:rFonts w:ascii="Century Gothic" w:hAnsi="Century Gothic" w:cs="Courier New"/>
          <w:color w:val="1F497D" w:themeColor="text2"/>
          <w:sz w:val="24"/>
        </w:rPr>
        <w:t>d</w:t>
      </w:r>
      <w:r w:rsidRPr="00ED5841">
        <w:rPr>
          <w:rFonts w:ascii="Century Gothic" w:hAnsi="Century Gothic" w:cs="Courier New"/>
          <w:color w:val="1F497D" w:themeColor="text2"/>
          <w:sz w:val="24"/>
        </w:rPr>
        <w:t xml:space="preserve"> </w:t>
      </w:r>
      <w:r>
        <w:rPr>
          <w:rFonts w:ascii="Century Gothic" w:hAnsi="Century Gothic" w:cs="Courier New"/>
          <w:color w:val="1F497D" w:themeColor="text2"/>
          <w:sz w:val="24"/>
        </w:rPr>
        <w:t>Agenzia delle entrate-Riscossione</w:t>
      </w:r>
      <w:r w:rsidRPr="00ED5841">
        <w:rPr>
          <w:rFonts w:ascii="Century Gothic" w:hAnsi="Century Gothic" w:cs="Courier New"/>
          <w:color w:val="1F497D" w:themeColor="text2"/>
          <w:sz w:val="24"/>
        </w:rPr>
        <w:t xml:space="preserve"> di condurre le attività connesse </w:t>
      </w:r>
      <w:r>
        <w:rPr>
          <w:rFonts w:ascii="Century Gothic" w:hAnsi="Century Gothic" w:cs="Courier New"/>
          <w:color w:val="1F497D" w:themeColor="text2"/>
          <w:sz w:val="24"/>
        </w:rPr>
        <w:t xml:space="preserve">alla consultazione </w:t>
      </w:r>
      <w:r w:rsidR="007328AC">
        <w:rPr>
          <w:rFonts w:ascii="Century Gothic" w:hAnsi="Century Gothic" w:cs="Courier New"/>
          <w:color w:val="1F497D" w:themeColor="text2"/>
          <w:sz w:val="24"/>
        </w:rPr>
        <w:t xml:space="preserve">preliminare </w:t>
      </w:r>
      <w:r>
        <w:rPr>
          <w:rFonts w:ascii="Century Gothic" w:hAnsi="Century Gothic" w:cs="Courier New"/>
          <w:color w:val="1F497D" w:themeColor="text2"/>
          <w:sz w:val="24"/>
        </w:rPr>
        <w:t>di mercato</w:t>
      </w:r>
      <w:r w:rsidRPr="000B62CD">
        <w:rPr>
          <w:rFonts w:ascii="Century Gothic" w:hAnsi="Century Gothic" w:cs="Courier New"/>
          <w:color w:val="1F497D" w:themeColor="text2"/>
          <w:sz w:val="24"/>
        </w:rPr>
        <w:t>.</w:t>
      </w:r>
      <w:r w:rsidRPr="00ED5841">
        <w:rPr>
          <w:rFonts w:ascii="Century Gothic" w:hAnsi="Century Gothic" w:cs="Courier New"/>
          <w:color w:val="1F497D" w:themeColor="text2"/>
          <w:sz w:val="24"/>
        </w:rPr>
        <w:t xml:space="preserve"> </w:t>
      </w:r>
    </w:p>
    <w:p w:rsidR="00CB77D5" w:rsidRDefault="00446AEC" w:rsidP="00E106C5">
      <w:pPr>
        <w:ind w:left="567" w:right="565" w:firstLine="567"/>
        <w:jc w:val="both"/>
        <w:rPr>
          <w:rFonts w:ascii="Century Gothic" w:hAnsi="Century Gothic" w:cs="Courier New"/>
          <w:color w:val="1F497D" w:themeColor="text2"/>
          <w:sz w:val="24"/>
        </w:rPr>
      </w:pPr>
      <w:r w:rsidRPr="00E22243">
        <w:rPr>
          <w:rFonts w:ascii="Century Gothic" w:hAnsi="Century Gothic" w:cs="Courier New"/>
          <w:color w:val="1F497D" w:themeColor="text2"/>
          <w:sz w:val="24"/>
        </w:rPr>
        <w:t xml:space="preserve">Il conferimento dei dati </w:t>
      </w:r>
      <w:r w:rsidR="00A75D1E">
        <w:rPr>
          <w:rFonts w:ascii="Century Gothic" w:hAnsi="Century Gothic" w:cs="Courier New"/>
          <w:color w:val="1F497D" w:themeColor="text2"/>
          <w:sz w:val="24"/>
        </w:rPr>
        <w:t xml:space="preserve">in questione </w:t>
      </w:r>
      <w:r w:rsidRPr="00E22243">
        <w:rPr>
          <w:rFonts w:ascii="Century Gothic" w:hAnsi="Century Gothic" w:cs="Courier New"/>
          <w:color w:val="1F497D" w:themeColor="text2"/>
          <w:sz w:val="24"/>
        </w:rPr>
        <w:t>è</w:t>
      </w:r>
      <w:r w:rsidR="00C10442">
        <w:rPr>
          <w:rFonts w:ascii="Century Gothic" w:hAnsi="Century Gothic" w:cs="Courier New"/>
          <w:color w:val="1F497D" w:themeColor="text2"/>
          <w:sz w:val="24"/>
        </w:rPr>
        <w:t xml:space="preserve"> </w:t>
      </w:r>
      <w:r w:rsidR="00A75D1E">
        <w:rPr>
          <w:rFonts w:ascii="Century Gothic" w:hAnsi="Century Gothic" w:cs="Courier New"/>
          <w:color w:val="1F497D" w:themeColor="text2"/>
          <w:sz w:val="24"/>
        </w:rPr>
        <w:t>facoltativo</w:t>
      </w:r>
      <w:r w:rsidR="000306E4">
        <w:rPr>
          <w:rFonts w:ascii="Century Gothic" w:hAnsi="Century Gothic" w:cs="Courier New"/>
          <w:color w:val="1F497D" w:themeColor="text2"/>
          <w:sz w:val="24"/>
        </w:rPr>
        <w:t xml:space="preserve">. </w:t>
      </w:r>
      <w:r w:rsidR="00BF67EA" w:rsidRPr="00CB77D5">
        <w:rPr>
          <w:rFonts w:ascii="Century Gothic" w:hAnsi="Century Gothic" w:cs="Courier New"/>
          <w:color w:val="1F497D" w:themeColor="text2"/>
          <w:sz w:val="24"/>
        </w:rPr>
        <w:t>I dati conferiti saranno trattati mediante l’ausilio di strumenti elettronici, telematici e manuali, con logiche strettamente correlate alla predetta finalità e comunque in modo da garantirne la sicurezza e la riservatezza, nel rispetto delle previsioni di cui all’art. 11 del</w:t>
      </w:r>
      <w:r w:rsidR="00BC7C0B" w:rsidRPr="00BC7C0B">
        <w:rPr>
          <w:rFonts w:ascii="Century Gothic" w:hAnsi="Century Gothic" w:cs="Courier New"/>
          <w:color w:val="1F497D" w:themeColor="text2"/>
          <w:sz w:val="24"/>
        </w:rPr>
        <w:t xml:space="preserve"> D. </w:t>
      </w:r>
      <w:proofErr w:type="spellStart"/>
      <w:r w:rsidR="00BC7C0B" w:rsidRPr="00BC7C0B">
        <w:rPr>
          <w:rFonts w:ascii="Century Gothic" w:hAnsi="Century Gothic" w:cs="Courier New"/>
          <w:color w:val="1F497D" w:themeColor="text2"/>
          <w:sz w:val="24"/>
        </w:rPr>
        <w:t>Lgs</w:t>
      </w:r>
      <w:proofErr w:type="spellEnd"/>
      <w:r w:rsidR="00BC7C0B" w:rsidRPr="00BC7C0B">
        <w:rPr>
          <w:rFonts w:ascii="Century Gothic" w:hAnsi="Century Gothic" w:cs="Courier New"/>
          <w:color w:val="1F497D" w:themeColor="text2"/>
          <w:sz w:val="24"/>
        </w:rPr>
        <w:t>. n. 196/2003</w:t>
      </w:r>
      <w:r w:rsidR="00BF67EA" w:rsidRPr="00CB77D5">
        <w:rPr>
          <w:rFonts w:ascii="Century Gothic" w:hAnsi="Century Gothic" w:cs="Courier New"/>
          <w:color w:val="1F497D" w:themeColor="text2"/>
          <w:sz w:val="24"/>
        </w:rPr>
        <w:t xml:space="preserve">. </w:t>
      </w:r>
    </w:p>
    <w:p w:rsidR="00CB77D5" w:rsidRPr="00CB77D5" w:rsidRDefault="00CB77D5" w:rsidP="00E106C5">
      <w:pPr>
        <w:ind w:left="567" w:right="565" w:firstLine="567"/>
        <w:jc w:val="both"/>
        <w:rPr>
          <w:rFonts w:ascii="Century Gothic" w:hAnsi="Century Gothic" w:cs="Courier New"/>
          <w:color w:val="1F497D" w:themeColor="text2"/>
          <w:sz w:val="24"/>
        </w:rPr>
      </w:pPr>
      <w:r w:rsidRPr="00CB77D5">
        <w:rPr>
          <w:rFonts w:ascii="Century Gothic" w:hAnsi="Century Gothic" w:cs="Courier New"/>
          <w:color w:val="1F497D" w:themeColor="text2"/>
          <w:sz w:val="24"/>
        </w:rPr>
        <w:t xml:space="preserve">I dati personali non possono essere oggetto di diffusione, tuttavia, se necessario per le finalità di cui sopra, possono essere comunicati: </w:t>
      </w:r>
    </w:p>
    <w:p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ai soggetti a cui la comunicazione dei dati debba essere effettuata in adempimento di un obbligo previsto dalla </w:t>
      </w:r>
      <w:r w:rsidRPr="00A75D1E">
        <w:rPr>
          <w:rFonts w:ascii="Century Gothic" w:hAnsi="Century Gothic" w:cs="Courier New"/>
          <w:color w:val="1F497D" w:themeColor="text2"/>
          <w:sz w:val="24"/>
        </w:rPr>
        <w:lastRenderedPageBreak/>
        <w:t xml:space="preserve">legge, da un regolamento o dalla normativa comunitaria, nonché da convenzioni in materia di riscossione; </w:t>
      </w:r>
    </w:p>
    <w:p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ai soggetti designati dai</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Titolari, in qualità di Responsabili esterni ovvero interni e di Incaricati del trattamento.</w:t>
      </w:r>
    </w:p>
    <w:p w:rsidR="00CB77D5" w:rsidRPr="00A75D1E" w:rsidRDefault="00BF67EA"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Nell’ambito dei diritti </w:t>
      </w:r>
      <w:r w:rsidR="00A75D1E">
        <w:rPr>
          <w:rFonts w:ascii="Century Gothic" w:hAnsi="Century Gothic" w:cs="Courier New"/>
          <w:color w:val="1F497D" w:themeColor="text2"/>
          <w:sz w:val="24"/>
        </w:rPr>
        <w:t xml:space="preserve"> di cui </w:t>
      </w:r>
      <w:r w:rsidRPr="00A75D1E">
        <w:rPr>
          <w:rFonts w:ascii="Century Gothic" w:hAnsi="Century Gothic" w:cs="Courier New"/>
          <w:color w:val="1F497D" w:themeColor="text2"/>
          <w:sz w:val="24"/>
        </w:rPr>
        <w:t>all'art. 7</w:t>
      </w:r>
      <w:r w:rsidR="00CB77D5" w:rsidRPr="00A75D1E">
        <w:rPr>
          <w:rFonts w:ascii="Century Gothic" w:hAnsi="Century Gothic" w:cs="Courier New"/>
          <w:color w:val="1F497D" w:themeColor="text2"/>
          <w:sz w:val="24"/>
          <w:vertAlign w:val="superscript"/>
        </w:rPr>
        <w:footnoteReference w:id="1"/>
      </w:r>
      <w:r w:rsidRPr="00A75D1E">
        <w:rPr>
          <w:rFonts w:ascii="Century Gothic" w:hAnsi="Century Gothic" w:cs="Courier New"/>
          <w:color w:val="1F497D" w:themeColor="text2"/>
          <w:sz w:val="24"/>
        </w:rPr>
        <w:t xml:space="preserve"> del </w:t>
      </w:r>
      <w:r w:rsidR="00A75D1E" w:rsidRPr="00A75D1E">
        <w:rPr>
          <w:rFonts w:ascii="Century Gothic" w:hAnsi="Century Gothic" w:cs="Courier New"/>
          <w:color w:val="1F497D" w:themeColor="text2"/>
          <w:sz w:val="24"/>
        </w:rPr>
        <w:t xml:space="preserve">D. </w:t>
      </w:r>
      <w:proofErr w:type="spellStart"/>
      <w:r w:rsidR="00A75D1E" w:rsidRPr="00A75D1E">
        <w:rPr>
          <w:rFonts w:ascii="Century Gothic" w:hAnsi="Century Gothic" w:cs="Courier New"/>
          <w:color w:val="1F497D" w:themeColor="text2"/>
          <w:sz w:val="24"/>
        </w:rPr>
        <w:t>Lgs</w:t>
      </w:r>
      <w:proofErr w:type="spellEnd"/>
      <w:r w:rsidR="00A75D1E" w:rsidRPr="00A75D1E">
        <w:rPr>
          <w:rFonts w:ascii="Century Gothic" w:hAnsi="Century Gothic" w:cs="Courier New"/>
          <w:color w:val="1F497D" w:themeColor="text2"/>
          <w:sz w:val="24"/>
        </w:rPr>
        <w:t>. n. 196/2003</w:t>
      </w:r>
      <w:r w:rsidRPr="00A75D1E">
        <w:rPr>
          <w:rFonts w:ascii="Century Gothic" w:hAnsi="Century Gothic" w:cs="Courier New"/>
          <w:color w:val="1F497D" w:themeColor="text2"/>
          <w:sz w:val="24"/>
        </w:rPr>
        <w:t>,</w:t>
      </w:r>
      <w:r w:rsidR="00A75D1E">
        <w:rPr>
          <w:rFonts w:ascii="Century Gothic" w:hAnsi="Century Gothic" w:cs="Courier New"/>
          <w:color w:val="1F497D" w:themeColor="text2"/>
          <w:sz w:val="24"/>
        </w:rPr>
        <w:t xml:space="preserve"> </w:t>
      </w:r>
      <w:r w:rsidR="00C10442">
        <w:rPr>
          <w:rFonts w:ascii="Century Gothic" w:hAnsi="Century Gothic" w:cs="Courier New"/>
          <w:color w:val="1F497D" w:themeColor="text2"/>
          <w:sz w:val="24"/>
        </w:rPr>
        <w:t xml:space="preserve">l’interessato ha </w:t>
      </w:r>
      <w:r w:rsidRPr="00A75D1E">
        <w:rPr>
          <w:rFonts w:ascii="Century Gothic" w:hAnsi="Century Gothic" w:cs="Courier New"/>
          <w:color w:val="1F497D" w:themeColor="text2"/>
          <w:sz w:val="24"/>
        </w:rPr>
        <w:t>il diritto</w:t>
      </w:r>
      <w:r w:rsidR="00A75D1E" w:rsidRPr="00A75D1E">
        <w:rPr>
          <w:rFonts w:ascii="Century Gothic" w:hAnsi="Century Gothic" w:cs="Courier New"/>
          <w:color w:val="1F497D" w:themeColor="text2"/>
          <w:sz w:val="24"/>
        </w:rPr>
        <w:t xml:space="preserve"> di ottenere</w:t>
      </w:r>
      <w:r w:rsidRPr="00A75D1E">
        <w:rPr>
          <w:rFonts w:ascii="Century Gothic" w:hAnsi="Century Gothic" w:cs="Courier New"/>
          <w:color w:val="1F497D" w:themeColor="text2"/>
          <w:sz w:val="24"/>
        </w:rPr>
        <w:t xml:space="preserve">, in qualunque momento, la conferma dell'esistenza di dati personali che </w:t>
      </w:r>
      <w:r w:rsidR="00C10442">
        <w:rPr>
          <w:rFonts w:ascii="Century Gothic" w:hAnsi="Century Gothic" w:cs="Courier New"/>
          <w:color w:val="1F497D" w:themeColor="text2"/>
          <w:sz w:val="24"/>
        </w:rPr>
        <w:t xml:space="preserve">lo </w:t>
      </w:r>
      <w:r w:rsidRPr="00A75D1E">
        <w:rPr>
          <w:rFonts w:ascii="Century Gothic" w:hAnsi="Century Gothic" w:cs="Courier New"/>
          <w:color w:val="1F497D" w:themeColor="text2"/>
          <w:sz w:val="24"/>
        </w:rPr>
        <w:t>riguardano</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 xml:space="preserve">e la loro comunicazione in forma intelligibile, nonché </w:t>
      </w:r>
      <w:r w:rsidR="00A75D1E">
        <w:rPr>
          <w:rFonts w:ascii="Century Gothic" w:hAnsi="Century Gothic" w:cs="Courier New"/>
          <w:color w:val="1F497D" w:themeColor="text2"/>
          <w:sz w:val="24"/>
        </w:rPr>
        <w:t xml:space="preserve">di </w:t>
      </w:r>
      <w:r w:rsidRPr="00A75D1E">
        <w:rPr>
          <w:rFonts w:ascii="Century Gothic" w:hAnsi="Century Gothic" w:cs="Courier New"/>
          <w:color w:val="1F497D" w:themeColor="text2"/>
          <w:sz w:val="24"/>
        </w:rPr>
        <w:t>acquisire indicazione delle finalità e modalità del trattamento ovvero della logica applicata in caso di trattamento effettuato con l’ausilio di strumenti elettronici.</w:t>
      </w:r>
    </w:p>
    <w:p w:rsidR="00A75D1E" w:rsidRPr="009347AE" w:rsidRDefault="00CB77D5"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Tali richieste, corredate da copia di idoneo e valido documento di riconoscimento, possono essere inoltrate ad Agenzia delle entrate-</w:t>
      </w:r>
      <w:r w:rsidRPr="009347AE">
        <w:rPr>
          <w:rFonts w:ascii="Century Gothic" w:hAnsi="Century Gothic" w:cs="Courier New"/>
          <w:color w:val="1F497D" w:themeColor="text2"/>
          <w:sz w:val="24"/>
        </w:rPr>
        <w:t xml:space="preserve">Riscossione, Responsabile pro-tempore Settore Legale e Contenzioso, via  Giuseppe </w:t>
      </w:r>
      <w:proofErr w:type="spellStart"/>
      <w:r w:rsidRPr="009347AE">
        <w:rPr>
          <w:rFonts w:ascii="Century Gothic" w:hAnsi="Century Gothic" w:cs="Courier New"/>
          <w:color w:val="1F497D" w:themeColor="text2"/>
          <w:sz w:val="24"/>
        </w:rPr>
        <w:t>Grezar</w:t>
      </w:r>
      <w:proofErr w:type="spellEnd"/>
      <w:r w:rsidRPr="009347AE">
        <w:rPr>
          <w:rFonts w:ascii="Century Gothic" w:hAnsi="Century Gothic" w:cs="Courier New"/>
          <w:color w:val="1F497D" w:themeColor="text2"/>
          <w:sz w:val="24"/>
        </w:rPr>
        <w:t xml:space="preserve">, 14 - 00142 Roma oppure  all'indirizzo di posta elettronica: </w:t>
      </w:r>
      <w:hyperlink r:id="rId12" w:history="1">
        <w:r w:rsidRPr="009347AE">
          <w:rPr>
            <w:rFonts w:ascii="Century Gothic" w:hAnsi="Century Gothic" w:cs="Courier New"/>
            <w:color w:val="1F497D" w:themeColor="text2"/>
            <w:sz w:val="24"/>
          </w:rPr>
          <w:t>privacy@agenziariscossione.gov.it</w:t>
        </w:r>
      </w:hyperlink>
      <w:r w:rsidRPr="009347AE">
        <w:rPr>
          <w:rFonts w:ascii="Century Gothic" w:hAnsi="Century Gothic" w:cs="Courier New"/>
          <w:color w:val="1F497D" w:themeColor="text2"/>
          <w:sz w:val="24"/>
        </w:rPr>
        <w:t xml:space="preserve">. </w:t>
      </w:r>
    </w:p>
    <w:p w:rsidR="000B62CD" w:rsidRPr="000B62CD" w:rsidRDefault="00A75D1E" w:rsidP="00E106C5">
      <w:pPr>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Si d</w:t>
      </w:r>
      <w:r w:rsidR="000B62CD" w:rsidRPr="009347AE">
        <w:rPr>
          <w:rFonts w:ascii="Century Gothic" w:hAnsi="Century Gothic" w:cs="Courier New"/>
          <w:color w:val="1F497D" w:themeColor="text2"/>
          <w:sz w:val="24"/>
        </w:rPr>
        <w:t xml:space="preserve">ichiara di aver preso visione dell’informativa sul trattamento dei dati personali conferiti </w:t>
      </w:r>
      <w:r w:rsidR="00207CF5" w:rsidRPr="009347AE">
        <w:rPr>
          <w:rFonts w:ascii="Century Gothic" w:hAnsi="Century Gothic" w:cs="Courier New"/>
          <w:color w:val="1F497D" w:themeColor="text2"/>
          <w:sz w:val="24"/>
        </w:rPr>
        <w:t xml:space="preserve">mediante la compilazione del presente documento </w:t>
      </w:r>
      <w:r w:rsidR="000B62CD" w:rsidRPr="009347AE">
        <w:rPr>
          <w:rFonts w:ascii="Century Gothic" w:hAnsi="Century Gothic" w:cs="Courier New"/>
          <w:color w:val="1F497D" w:themeColor="text2"/>
          <w:sz w:val="24"/>
        </w:rPr>
        <w:t xml:space="preserve">e </w:t>
      </w:r>
      <w:r w:rsidRPr="009347AE">
        <w:rPr>
          <w:rFonts w:ascii="Century Gothic" w:hAnsi="Century Gothic" w:cs="Courier New"/>
          <w:color w:val="1F497D" w:themeColor="text2"/>
          <w:sz w:val="24"/>
        </w:rPr>
        <w:t xml:space="preserve">si autorizza il trattamento dei </w:t>
      </w:r>
      <w:r w:rsidR="00207CF5" w:rsidRPr="009347AE">
        <w:rPr>
          <w:rFonts w:ascii="Century Gothic" w:hAnsi="Century Gothic" w:cs="Courier New"/>
          <w:color w:val="1F497D" w:themeColor="text2"/>
          <w:sz w:val="24"/>
        </w:rPr>
        <w:t xml:space="preserve">medesimi </w:t>
      </w:r>
      <w:r w:rsidRPr="009347AE">
        <w:rPr>
          <w:rFonts w:ascii="Century Gothic" w:hAnsi="Century Gothic" w:cs="Courier New"/>
          <w:color w:val="1F497D" w:themeColor="text2"/>
          <w:sz w:val="24"/>
        </w:rPr>
        <w:t>dati</w:t>
      </w:r>
      <w:r w:rsidR="00207CF5" w:rsidRPr="009347AE">
        <w:rPr>
          <w:rFonts w:ascii="Century Gothic" w:hAnsi="Century Gothic" w:cs="Courier New"/>
          <w:color w:val="1F497D" w:themeColor="text2"/>
          <w:sz w:val="24"/>
        </w:rPr>
        <w:t>.</w:t>
      </w:r>
      <w:r w:rsidR="00207CF5">
        <w:rPr>
          <w:rFonts w:ascii="Century Gothic" w:hAnsi="Century Gothic" w:cs="Courier New"/>
          <w:color w:val="1F497D" w:themeColor="text2"/>
          <w:sz w:val="24"/>
        </w:rPr>
        <w:t xml:space="preserve"> </w:t>
      </w:r>
    </w:p>
    <w:p w:rsidR="005F49F4" w:rsidRPr="005F49F4" w:rsidRDefault="005F49F4" w:rsidP="00E106C5">
      <w:pPr>
        <w:ind w:left="567" w:right="565"/>
        <w:jc w:val="both"/>
        <w:rPr>
          <w:rFonts w:ascii="Century Gothic" w:hAnsi="Century Gothic" w:cs="Courier New"/>
          <w:b/>
          <w:bCs/>
          <w:i/>
          <w:color w:val="1F497D" w:themeColor="text2"/>
          <w:sz w:val="24"/>
        </w:rPr>
      </w:pPr>
      <w:r w:rsidRPr="005F49F4">
        <w:rPr>
          <w:rFonts w:ascii="Century Gothic" w:hAnsi="Century Gothic" w:cs="Courier New"/>
          <w:b/>
          <w:bCs/>
          <w:i/>
          <w:color w:val="1F497D" w:themeColor="text2"/>
          <w:sz w:val="24"/>
        </w:rPr>
        <w:lastRenderedPageBreak/>
        <w:t>Descrizione dell’iniziativa</w:t>
      </w:r>
    </w:p>
    <w:p w:rsidR="00E8666F" w:rsidRPr="00E8666F" w:rsidRDefault="00E106C5" w:rsidP="00EA53AF">
      <w:p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L’Ente Pubblico Economico “Agenzia delle </w:t>
      </w:r>
      <w:r>
        <w:rPr>
          <w:rFonts w:ascii="Century Gothic" w:hAnsi="Century Gothic" w:cs="Courier New"/>
          <w:color w:val="1F497D" w:themeColor="text2"/>
          <w:sz w:val="24"/>
        </w:rPr>
        <w:t>e</w:t>
      </w:r>
      <w:r w:rsidRPr="00E106C5">
        <w:rPr>
          <w:rFonts w:ascii="Century Gothic" w:hAnsi="Century Gothic" w:cs="Courier New"/>
          <w:color w:val="1F497D" w:themeColor="text2"/>
          <w:sz w:val="24"/>
        </w:rPr>
        <w:t xml:space="preserve">ntrate-Riscossione” </w:t>
      </w:r>
      <w:r w:rsidR="00E8666F" w:rsidRPr="00E8666F">
        <w:rPr>
          <w:rFonts w:ascii="Century Gothic" w:hAnsi="Century Gothic" w:cs="Courier New"/>
          <w:color w:val="1F497D" w:themeColor="text2"/>
          <w:sz w:val="24"/>
        </w:rPr>
        <w:t>produce circa 40 milioni di documenti di diverse tipologie</w:t>
      </w:r>
      <w:r w:rsidR="00E04444" w:rsidRPr="00E04444">
        <w:rPr>
          <w:rFonts w:ascii="Century Gothic" w:hAnsi="Century Gothic" w:cs="Courier New"/>
          <w:color w:val="1F497D" w:themeColor="text2"/>
          <w:sz w:val="24"/>
        </w:rPr>
        <w:t xml:space="preserve"> </w:t>
      </w:r>
      <w:r w:rsidR="00E04444">
        <w:rPr>
          <w:rFonts w:ascii="Century Gothic" w:hAnsi="Century Gothic" w:cs="Courier New"/>
          <w:color w:val="1F497D" w:themeColor="text2"/>
          <w:sz w:val="24"/>
        </w:rPr>
        <w:t>ogni anno</w:t>
      </w:r>
      <w:r w:rsidR="00E8666F" w:rsidRPr="00E8666F">
        <w:rPr>
          <w:rFonts w:ascii="Century Gothic" w:hAnsi="Century Gothic" w:cs="Courier New"/>
          <w:color w:val="1F497D" w:themeColor="text2"/>
          <w:sz w:val="24"/>
        </w:rPr>
        <w:t xml:space="preserve">, la maggior parte </w:t>
      </w:r>
      <w:r w:rsidR="00E04444">
        <w:rPr>
          <w:rFonts w:ascii="Century Gothic" w:hAnsi="Century Gothic" w:cs="Courier New"/>
          <w:color w:val="1F497D" w:themeColor="text2"/>
          <w:sz w:val="24"/>
        </w:rPr>
        <w:t>dei</w:t>
      </w:r>
      <w:r w:rsidR="00E8666F" w:rsidRPr="00E8666F">
        <w:rPr>
          <w:rFonts w:ascii="Century Gothic" w:hAnsi="Century Gothic" w:cs="Courier New"/>
          <w:color w:val="1F497D" w:themeColor="text2"/>
          <w:sz w:val="24"/>
        </w:rPr>
        <w:t xml:space="preserve"> quali attraverso procedure massive in lotti di decine di migliaia per ogni tipologia ed in parte in modo puntuale (cioè attraverso strumenti che producono un documento alla volta). </w:t>
      </w:r>
    </w:p>
    <w:p w:rsidR="00E8666F" w:rsidRPr="00E8666F" w:rsidRDefault="00E8666F" w:rsidP="00EA53AF">
      <w:pPr>
        <w:ind w:right="565"/>
        <w:jc w:val="both"/>
        <w:rPr>
          <w:rFonts w:ascii="Century Gothic" w:hAnsi="Century Gothic" w:cs="Courier New"/>
          <w:color w:val="1F497D" w:themeColor="text2"/>
          <w:sz w:val="24"/>
        </w:rPr>
      </w:pPr>
      <w:r w:rsidRPr="00E8666F">
        <w:rPr>
          <w:rFonts w:ascii="Century Gothic" w:hAnsi="Century Gothic" w:cs="Courier New"/>
          <w:color w:val="1F497D" w:themeColor="text2"/>
          <w:sz w:val="24"/>
        </w:rPr>
        <w:t>In linea con la normativa vigente, alcune tipologie di documenti vengono inviate ai contribuenti tramite notifica PEC ed altre in modalità cartacea.</w:t>
      </w:r>
    </w:p>
    <w:p w:rsidR="00E8666F" w:rsidRPr="00E8666F" w:rsidRDefault="00E8666F" w:rsidP="00EA53AF">
      <w:pPr>
        <w:ind w:right="565"/>
        <w:jc w:val="both"/>
        <w:rPr>
          <w:rFonts w:ascii="Century Gothic" w:hAnsi="Century Gothic" w:cs="Courier New"/>
          <w:color w:val="1F497D" w:themeColor="text2"/>
          <w:sz w:val="24"/>
        </w:rPr>
      </w:pPr>
      <w:r w:rsidRPr="00E8666F">
        <w:rPr>
          <w:rFonts w:ascii="Century Gothic" w:hAnsi="Century Gothic" w:cs="Courier New"/>
          <w:color w:val="1F497D" w:themeColor="text2"/>
          <w:sz w:val="24"/>
        </w:rPr>
        <w:t>I documenti destinati ad invio cartaceo sono quindi inviati o notificati ai contribuenti attraverso i canali di postalizzazione per la posta massiva, tramite raccomandata (semplice o con ricevuta di ritorno) oppure tramite consegna per mezzo di messi notificatori.</w:t>
      </w:r>
    </w:p>
    <w:p w:rsidR="00E8666F" w:rsidRPr="00E8666F" w:rsidRDefault="00E8666F" w:rsidP="00EA53AF">
      <w:pPr>
        <w:ind w:right="565"/>
        <w:jc w:val="both"/>
        <w:rPr>
          <w:rFonts w:ascii="Century Gothic" w:hAnsi="Century Gothic" w:cs="Courier New"/>
          <w:color w:val="1F497D" w:themeColor="text2"/>
          <w:sz w:val="24"/>
        </w:rPr>
      </w:pPr>
      <w:r w:rsidRPr="00E8666F">
        <w:rPr>
          <w:rFonts w:ascii="Century Gothic" w:hAnsi="Century Gothic" w:cs="Courier New"/>
          <w:color w:val="1F497D" w:themeColor="text2"/>
          <w:sz w:val="24"/>
        </w:rPr>
        <w:t xml:space="preserve">In questi casi assume una particolare rilevanza, ai fini dell’efficacia dell’attività di recapito, disporre di un indirizzo postale che rispetti il formato standard definito per ciascuna modalità di invio e sia aggiornato con la toponomastica ufficiale del Comune di destinazione. </w:t>
      </w:r>
    </w:p>
    <w:p w:rsidR="00E8666F" w:rsidRDefault="00E8666F" w:rsidP="00E8666F">
      <w:pPr>
        <w:ind w:right="565"/>
        <w:jc w:val="both"/>
        <w:rPr>
          <w:rFonts w:ascii="Century Gothic" w:hAnsi="Century Gothic" w:cs="Courier New"/>
          <w:color w:val="1F497D" w:themeColor="text2"/>
          <w:sz w:val="24"/>
        </w:rPr>
      </w:pPr>
      <w:r w:rsidRPr="00E8666F">
        <w:rPr>
          <w:rFonts w:ascii="Century Gothic" w:hAnsi="Century Gothic" w:cs="Courier New"/>
          <w:color w:val="1F497D" w:themeColor="text2"/>
          <w:sz w:val="24"/>
        </w:rPr>
        <w:t>Per la formazione degli indirizz</w:t>
      </w:r>
      <w:r w:rsidR="00E04444">
        <w:rPr>
          <w:rFonts w:ascii="Century Gothic" w:hAnsi="Century Gothic" w:cs="Courier New"/>
          <w:color w:val="1F497D" w:themeColor="text2"/>
          <w:sz w:val="24"/>
        </w:rPr>
        <w:t xml:space="preserve">i prodotti in modalità puntuale </w:t>
      </w:r>
      <w:r w:rsidRPr="00E8666F">
        <w:rPr>
          <w:rFonts w:ascii="Century Gothic" w:hAnsi="Century Gothic" w:cs="Courier New"/>
          <w:color w:val="1F497D" w:themeColor="text2"/>
          <w:sz w:val="24"/>
        </w:rPr>
        <w:t>tale normalizzazione deve avvenire attraverso l’utilizzo di strumenti collaborativi che consentano all’operatore di indicare immediatamente l’indirizzo più corretto.</w:t>
      </w:r>
      <w:r w:rsidR="006B3532">
        <w:rPr>
          <w:rFonts w:ascii="Century Gothic" w:hAnsi="Century Gothic" w:cs="Courier New"/>
          <w:color w:val="1F497D" w:themeColor="text2"/>
          <w:sz w:val="24"/>
        </w:rPr>
        <w:t xml:space="preserve"> Il sistema attualmente in uso è E-</w:t>
      </w:r>
      <w:proofErr w:type="spellStart"/>
      <w:r w:rsidR="006B3532">
        <w:rPr>
          <w:rFonts w:ascii="Century Gothic" w:hAnsi="Century Gothic" w:cs="Courier New"/>
          <w:color w:val="1F497D" w:themeColor="text2"/>
          <w:sz w:val="24"/>
        </w:rPr>
        <w:t>Gon</w:t>
      </w:r>
      <w:proofErr w:type="spellEnd"/>
      <w:r w:rsidR="006B3532">
        <w:rPr>
          <w:rFonts w:ascii="Century Gothic" w:hAnsi="Century Gothic" w:cs="Courier New"/>
          <w:color w:val="1F497D" w:themeColor="text2"/>
          <w:sz w:val="24"/>
        </w:rPr>
        <w:t xml:space="preserve"> che permette la normal</w:t>
      </w:r>
      <w:r w:rsidR="00E04444">
        <w:rPr>
          <w:rFonts w:ascii="Century Gothic" w:hAnsi="Century Gothic" w:cs="Courier New"/>
          <w:color w:val="1F497D" w:themeColor="text2"/>
          <w:sz w:val="24"/>
        </w:rPr>
        <w:t>i</w:t>
      </w:r>
      <w:r w:rsidR="006B3532">
        <w:rPr>
          <w:rFonts w:ascii="Century Gothic" w:hAnsi="Century Gothic" w:cs="Courier New"/>
          <w:color w:val="1F497D" w:themeColor="text2"/>
          <w:sz w:val="24"/>
        </w:rPr>
        <w:t>zzazione degli indirizzi e la gestione di un database di indirizzi continuamente aggiornato.</w:t>
      </w:r>
    </w:p>
    <w:p w:rsidR="00F265F7" w:rsidRDefault="00915C8D" w:rsidP="00E8666F">
      <w:pPr>
        <w:ind w:right="565"/>
        <w:jc w:val="both"/>
        <w:rPr>
          <w:rFonts w:ascii="Century Gothic" w:hAnsi="Century Gothic" w:cs="Courier New"/>
          <w:color w:val="1F497D" w:themeColor="text2"/>
          <w:sz w:val="24"/>
        </w:rPr>
      </w:pPr>
      <w:r w:rsidRPr="009F0FB8">
        <w:rPr>
          <w:rFonts w:ascii="Century Gothic" w:hAnsi="Century Gothic" w:cs="Courier New"/>
          <w:color w:val="1F497D" w:themeColor="text2"/>
          <w:sz w:val="24"/>
        </w:rPr>
        <w:t xml:space="preserve">L’Agenzia delle entrate-Riscossione possiede le </w:t>
      </w:r>
      <w:r w:rsidR="00C263FB">
        <w:rPr>
          <w:rFonts w:ascii="Century Gothic" w:hAnsi="Century Gothic" w:cs="Courier New"/>
          <w:color w:val="1F497D" w:themeColor="text2"/>
          <w:sz w:val="24"/>
        </w:rPr>
        <w:t xml:space="preserve">seguenti </w:t>
      </w:r>
      <w:r w:rsidRPr="009F0FB8">
        <w:rPr>
          <w:rFonts w:ascii="Century Gothic" w:hAnsi="Century Gothic" w:cs="Courier New"/>
          <w:color w:val="1F497D" w:themeColor="text2"/>
          <w:sz w:val="24"/>
        </w:rPr>
        <w:t>licenze per l’utilizzo d</w:t>
      </w:r>
      <w:r w:rsidR="00C263FB">
        <w:rPr>
          <w:rFonts w:ascii="Century Gothic" w:hAnsi="Century Gothic" w:cs="Courier New"/>
          <w:color w:val="1F497D" w:themeColor="text2"/>
          <w:sz w:val="24"/>
        </w:rPr>
        <w:t>el</w:t>
      </w:r>
      <w:r w:rsidRPr="009F0FB8">
        <w:rPr>
          <w:rFonts w:ascii="Century Gothic" w:hAnsi="Century Gothic" w:cs="Courier New"/>
          <w:color w:val="1F497D" w:themeColor="text2"/>
          <w:sz w:val="24"/>
        </w:rPr>
        <w:t xml:space="preserve"> sistema </w:t>
      </w:r>
      <w:r w:rsidR="00F265F7">
        <w:rPr>
          <w:rFonts w:ascii="Century Gothic" w:hAnsi="Century Gothic" w:cs="Courier New"/>
          <w:color w:val="1F497D" w:themeColor="text2"/>
          <w:sz w:val="24"/>
        </w:rPr>
        <w:t>E-</w:t>
      </w:r>
      <w:proofErr w:type="spellStart"/>
      <w:r w:rsidR="00F265F7">
        <w:rPr>
          <w:rFonts w:ascii="Century Gothic" w:hAnsi="Century Gothic" w:cs="Courier New"/>
          <w:color w:val="1F497D" w:themeColor="text2"/>
          <w:sz w:val="24"/>
        </w:rPr>
        <w:t>Gon</w:t>
      </w:r>
      <w:proofErr w:type="spellEnd"/>
      <w:r w:rsidR="00F265F7">
        <w:rPr>
          <w:rFonts w:ascii="Century Gothic" w:hAnsi="Century Gothic" w:cs="Courier New"/>
          <w:color w:val="1F497D" w:themeColor="text2"/>
          <w:sz w:val="24"/>
        </w:rPr>
        <w:t>:</w:t>
      </w:r>
    </w:p>
    <w:p w:rsidR="00F265F7" w:rsidRDefault="00F265F7" w:rsidP="00E8666F">
      <w:pPr>
        <w:ind w:right="565"/>
        <w:jc w:val="both"/>
        <w:rPr>
          <w:rFonts w:ascii="Century Gothic" w:hAnsi="Century Gothic" w:cs="Courier New"/>
          <w:color w:val="1F497D" w:themeColor="text2"/>
          <w:sz w:val="24"/>
        </w:rPr>
      </w:pPr>
    </w:p>
    <w:p w:rsidR="00F265F7" w:rsidRDefault="00F265F7" w:rsidP="00E8666F">
      <w:pPr>
        <w:ind w:right="565"/>
        <w:jc w:val="both"/>
        <w:rPr>
          <w:rFonts w:ascii="Century Gothic" w:hAnsi="Century Gothic" w:cs="Courier New"/>
          <w:color w:val="1F497D" w:themeColor="text2"/>
          <w:sz w:val="24"/>
        </w:rPr>
      </w:pPr>
    </w:p>
    <w:tbl>
      <w:tblPr>
        <w:tblStyle w:val="Grigliatabella"/>
        <w:tblpPr w:leftFromText="141" w:rightFromText="141" w:vertAnchor="page" w:horzAnchor="page" w:tblpX="1371" w:tblpY="11532"/>
        <w:tblW w:w="0" w:type="auto"/>
        <w:tblLayout w:type="fixed"/>
        <w:tblLook w:val="04A0" w:firstRow="1" w:lastRow="0" w:firstColumn="1" w:lastColumn="0" w:noHBand="0" w:noVBand="1"/>
      </w:tblPr>
      <w:tblGrid>
        <w:gridCol w:w="6629"/>
        <w:gridCol w:w="1703"/>
      </w:tblGrid>
      <w:tr w:rsidR="00F265F7" w:rsidRPr="00CF5DC5" w:rsidTr="00F265F7">
        <w:tc>
          <w:tcPr>
            <w:tcW w:w="6629" w:type="dxa"/>
          </w:tcPr>
          <w:p w:rsidR="00F265F7" w:rsidRPr="00F265F7" w:rsidRDefault="00F265F7" w:rsidP="00F265F7">
            <w:pPr>
              <w:spacing w:after="200" w:line="276" w:lineRule="auto"/>
              <w:ind w:right="565"/>
              <w:jc w:val="both"/>
              <w:rPr>
                <w:rFonts w:ascii="Century Gothic" w:hAnsi="Century Gothic" w:cs="Courier New"/>
                <w:b/>
                <w:color w:val="1F497D" w:themeColor="text2"/>
                <w:sz w:val="18"/>
                <w:lang w:eastAsia="en-US"/>
              </w:rPr>
            </w:pPr>
            <w:r w:rsidRPr="00F265F7">
              <w:rPr>
                <w:rFonts w:ascii="Century Gothic" w:hAnsi="Century Gothic" w:cs="Courier New"/>
                <w:b/>
                <w:color w:val="1F497D" w:themeColor="text2"/>
                <w:sz w:val="18"/>
                <w:lang w:eastAsia="en-US"/>
              </w:rPr>
              <w:t>Prodotto</w:t>
            </w:r>
          </w:p>
        </w:tc>
        <w:tc>
          <w:tcPr>
            <w:tcW w:w="1703" w:type="dxa"/>
          </w:tcPr>
          <w:p w:rsidR="00F265F7" w:rsidRPr="00F265F7" w:rsidRDefault="00F265F7" w:rsidP="00F265F7">
            <w:pPr>
              <w:spacing w:after="200" w:line="276" w:lineRule="auto"/>
              <w:ind w:right="565"/>
              <w:jc w:val="center"/>
              <w:rPr>
                <w:rFonts w:ascii="Century Gothic" w:hAnsi="Century Gothic" w:cs="Courier New"/>
                <w:b/>
                <w:color w:val="1F497D" w:themeColor="text2"/>
                <w:sz w:val="18"/>
                <w:lang w:eastAsia="en-US"/>
              </w:rPr>
            </w:pPr>
            <w:r w:rsidRPr="00F265F7">
              <w:rPr>
                <w:rFonts w:ascii="Century Gothic" w:hAnsi="Century Gothic" w:cs="Courier New"/>
                <w:b/>
                <w:color w:val="1F497D" w:themeColor="text2"/>
                <w:sz w:val="18"/>
                <w:lang w:eastAsia="en-US"/>
              </w:rPr>
              <w:t>Quantità</w:t>
            </w:r>
          </w:p>
        </w:tc>
      </w:tr>
      <w:tr w:rsidR="00F265F7" w:rsidTr="00F265F7">
        <w:trPr>
          <w:trHeight w:val="236"/>
        </w:trPr>
        <w:tc>
          <w:tcPr>
            <w:tcW w:w="6629" w:type="dxa"/>
          </w:tcPr>
          <w:p w:rsidR="00F265F7" w:rsidRPr="00F265F7" w:rsidRDefault="00F265F7" w:rsidP="00F265F7">
            <w:pPr>
              <w:spacing w:after="200" w:line="276" w:lineRule="auto"/>
              <w:ind w:right="565"/>
              <w:jc w:val="both"/>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Licenza Normalizzazione indirizzi EGON</w:t>
            </w:r>
          </w:p>
        </w:tc>
        <w:tc>
          <w:tcPr>
            <w:tcW w:w="1703" w:type="dxa"/>
          </w:tcPr>
          <w:p w:rsidR="00F265F7" w:rsidRPr="00F265F7" w:rsidRDefault="00F265F7" w:rsidP="00F265F7">
            <w:pPr>
              <w:spacing w:after="200" w:line="276" w:lineRule="auto"/>
              <w:ind w:right="565"/>
              <w:jc w:val="center"/>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1</w:t>
            </w:r>
          </w:p>
        </w:tc>
      </w:tr>
      <w:tr w:rsidR="00F265F7" w:rsidTr="00F265F7">
        <w:tc>
          <w:tcPr>
            <w:tcW w:w="6629" w:type="dxa"/>
          </w:tcPr>
          <w:p w:rsidR="00F265F7" w:rsidRPr="00F265F7" w:rsidRDefault="00F265F7" w:rsidP="00F265F7">
            <w:pPr>
              <w:spacing w:after="200" w:line="276" w:lineRule="auto"/>
              <w:ind w:right="565"/>
              <w:jc w:val="both"/>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Licenza moduli abbinamento anagrafico</w:t>
            </w:r>
          </w:p>
        </w:tc>
        <w:tc>
          <w:tcPr>
            <w:tcW w:w="1703" w:type="dxa"/>
          </w:tcPr>
          <w:p w:rsidR="00F265F7" w:rsidRPr="00F265F7" w:rsidRDefault="00F265F7" w:rsidP="00F265F7">
            <w:pPr>
              <w:spacing w:after="200" w:line="276" w:lineRule="auto"/>
              <w:ind w:right="565"/>
              <w:jc w:val="center"/>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1</w:t>
            </w:r>
          </w:p>
        </w:tc>
      </w:tr>
      <w:tr w:rsidR="00F265F7" w:rsidTr="00F265F7">
        <w:tc>
          <w:tcPr>
            <w:tcW w:w="6629" w:type="dxa"/>
          </w:tcPr>
          <w:p w:rsidR="00F265F7" w:rsidRPr="00F265F7" w:rsidRDefault="00F265F7" w:rsidP="00F265F7">
            <w:pPr>
              <w:spacing w:after="200" w:line="276" w:lineRule="auto"/>
              <w:ind w:right="565"/>
              <w:jc w:val="both"/>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 xml:space="preserve">Aggiornamento interattivo </w:t>
            </w:r>
            <w:proofErr w:type="spellStart"/>
            <w:r w:rsidRPr="00F265F7">
              <w:rPr>
                <w:rFonts w:ascii="Century Gothic" w:hAnsi="Century Gothic" w:cs="Courier New"/>
                <w:color w:val="1F497D" w:themeColor="text2"/>
                <w:sz w:val="16"/>
                <w:lang w:eastAsia="en-US"/>
              </w:rPr>
              <w:t>Theraurus</w:t>
            </w:r>
            <w:proofErr w:type="spellEnd"/>
          </w:p>
        </w:tc>
        <w:tc>
          <w:tcPr>
            <w:tcW w:w="1703" w:type="dxa"/>
          </w:tcPr>
          <w:p w:rsidR="00F265F7" w:rsidRPr="00F265F7" w:rsidRDefault="00F265F7" w:rsidP="00F265F7">
            <w:pPr>
              <w:spacing w:after="200" w:line="276" w:lineRule="auto"/>
              <w:ind w:right="565"/>
              <w:jc w:val="center"/>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1</w:t>
            </w:r>
          </w:p>
        </w:tc>
      </w:tr>
      <w:tr w:rsidR="00F265F7" w:rsidTr="00F265F7">
        <w:tc>
          <w:tcPr>
            <w:tcW w:w="6629" w:type="dxa"/>
          </w:tcPr>
          <w:p w:rsidR="00F265F7" w:rsidRPr="00F265F7" w:rsidRDefault="00F265F7" w:rsidP="00F265F7">
            <w:pPr>
              <w:spacing w:after="200" w:line="276" w:lineRule="auto"/>
              <w:ind w:right="565"/>
              <w:jc w:val="both"/>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Licenza software aggiornamento interattivo</w:t>
            </w:r>
          </w:p>
        </w:tc>
        <w:tc>
          <w:tcPr>
            <w:tcW w:w="1703" w:type="dxa"/>
          </w:tcPr>
          <w:p w:rsidR="00F265F7" w:rsidRPr="00F265F7" w:rsidRDefault="00F265F7" w:rsidP="00F265F7">
            <w:pPr>
              <w:spacing w:after="200" w:line="276" w:lineRule="auto"/>
              <w:ind w:right="565"/>
              <w:jc w:val="center"/>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1</w:t>
            </w:r>
          </w:p>
        </w:tc>
      </w:tr>
      <w:tr w:rsidR="00F265F7" w:rsidTr="00F265F7">
        <w:tc>
          <w:tcPr>
            <w:tcW w:w="6629" w:type="dxa"/>
          </w:tcPr>
          <w:p w:rsidR="00F265F7" w:rsidRPr="00F265F7" w:rsidRDefault="00F265F7" w:rsidP="00F265F7">
            <w:pPr>
              <w:spacing w:after="200" w:line="276" w:lineRule="auto"/>
              <w:ind w:right="565"/>
              <w:jc w:val="both"/>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Licenza Normalizzazione Web EGON</w:t>
            </w:r>
          </w:p>
        </w:tc>
        <w:tc>
          <w:tcPr>
            <w:tcW w:w="1703" w:type="dxa"/>
          </w:tcPr>
          <w:p w:rsidR="00F265F7" w:rsidRPr="00F265F7" w:rsidRDefault="00F265F7" w:rsidP="00F265F7">
            <w:pPr>
              <w:spacing w:after="200" w:line="276" w:lineRule="auto"/>
              <w:ind w:right="565"/>
              <w:jc w:val="center"/>
              <w:rPr>
                <w:rFonts w:ascii="Century Gothic" w:hAnsi="Century Gothic" w:cs="Courier New"/>
                <w:color w:val="1F497D" w:themeColor="text2"/>
                <w:sz w:val="16"/>
                <w:lang w:eastAsia="en-US"/>
              </w:rPr>
            </w:pPr>
            <w:r w:rsidRPr="00F265F7">
              <w:rPr>
                <w:rFonts w:ascii="Century Gothic" w:hAnsi="Century Gothic" w:cs="Courier New"/>
                <w:color w:val="1F497D" w:themeColor="text2"/>
                <w:sz w:val="16"/>
                <w:lang w:eastAsia="en-US"/>
              </w:rPr>
              <w:t>1</w:t>
            </w:r>
          </w:p>
        </w:tc>
      </w:tr>
    </w:tbl>
    <w:p w:rsidR="00F265F7" w:rsidRDefault="00F265F7" w:rsidP="00E8666F">
      <w:pPr>
        <w:ind w:right="565"/>
        <w:jc w:val="both"/>
        <w:rPr>
          <w:rFonts w:ascii="Century Gothic" w:hAnsi="Century Gothic" w:cs="Courier New"/>
          <w:color w:val="1F497D" w:themeColor="text2"/>
          <w:sz w:val="24"/>
        </w:rPr>
      </w:pPr>
    </w:p>
    <w:p w:rsidR="00F265F7" w:rsidRDefault="00F265F7" w:rsidP="00E8666F">
      <w:pPr>
        <w:ind w:right="565"/>
        <w:jc w:val="both"/>
        <w:rPr>
          <w:rFonts w:ascii="Century Gothic" w:hAnsi="Century Gothic" w:cs="Courier New"/>
          <w:color w:val="1F497D" w:themeColor="text2"/>
          <w:sz w:val="24"/>
        </w:rPr>
      </w:pPr>
    </w:p>
    <w:p w:rsidR="00F265F7" w:rsidRDefault="00F265F7" w:rsidP="00E8666F">
      <w:pPr>
        <w:ind w:right="565"/>
        <w:jc w:val="both"/>
        <w:rPr>
          <w:rFonts w:ascii="Century Gothic" w:hAnsi="Century Gothic" w:cs="Courier New"/>
          <w:color w:val="1F497D" w:themeColor="text2"/>
          <w:sz w:val="24"/>
        </w:rPr>
      </w:pPr>
    </w:p>
    <w:p w:rsidR="00F265F7" w:rsidRDefault="00F265F7" w:rsidP="00E8666F">
      <w:pPr>
        <w:ind w:right="565"/>
        <w:jc w:val="both"/>
        <w:rPr>
          <w:rFonts w:ascii="Century Gothic" w:hAnsi="Century Gothic" w:cs="Courier New"/>
          <w:color w:val="1F497D" w:themeColor="text2"/>
          <w:sz w:val="24"/>
        </w:rPr>
      </w:pPr>
    </w:p>
    <w:p w:rsidR="00AD51A6" w:rsidRPr="009F0FB8" w:rsidRDefault="00F265F7" w:rsidP="00E8666F">
      <w:pPr>
        <w:ind w:right="565"/>
        <w:jc w:val="both"/>
        <w:rPr>
          <w:rFonts w:ascii="Century Gothic" w:hAnsi="Century Gothic" w:cs="Courier New"/>
          <w:color w:val="1F497D" w:themeColor="text2"/>
          <w:sz w:val="24"/>
        </w:rPr>
      </w:pPr>
      <w:r w:rsidRPr="009F0FB8">
        <w:rPr>
          <w:rFonts w:ascii="Century Gothic" w:hAnsi="Century Gothic" w:cs="Courier New"/>
          <w:color w:val="1F497D" w:themeColor="text2"/>
          <w:sz w:val="24"/>
        </w:rPr>
        <w:lastRenderedPageBreak/>
        <w:t xml:space="preserve">L’Agenzia delle entrate-Riscossione </w:t>
      </w:r>
      <w:r w:rsidR="00915C8D" w:rsidRPr="009F0FB8">
        <w:rPr>
          <w:rFonts w:ascii="Century Gothic" w:hAnsi="Century Gothic" w:cs="Courier New"/>
          <w:color w:val="1F497D" w:themeColor="text2"/>
          <w:sz w:val="24"/>
        </w:rPr>
        <w:t xml:space="preserve">ha necessità di procedere con il rinnovo delle manutenzioni </w:t>
      </w:r>
      <w:r w:rsidR="00AD51A6" w:rsidRPr="009F0FB8">
        <w:rPr>
          <w:rFonts w:ascii="Century Gothic" w:hAnsi="Century Gothic" w:cs="Courier New"/>
          <w:color w:val="1F497D" w:themeColor="text2"/>
          <w:sz w:val="24"/>
        </w:rPr>
        <w:t>delle licenze per 36 (trentasei) mesi</w:t>
      </w:r>
      <w:r w:rsidR="00150141" w:rsidRPr="009F0FB8">
        <w:rPr>
          <w:rFonts w:ascii="Century Gothic" w:hAnsi="Century Gothic" w:cs="Courier New"/>
          <w:color w:val="1F497D" w:themeColor="text2"/>
          <w:sz w:val="24"/>
        </w:rPr>
        <w:t xml:space="preserve">, </w:t>
      </w:r>
      <w:r w:rsidR="00E04444">
        <w:rPr>
          <w:rFonts w:ascii="Century Gothic" w:hAnsi="Century Gothic" w:cs="Courier New"/>
          <w:color w:val="1F497D" w:themeColor="text2"/>
          <w:sz w:val="24"/>
        </w:rPr>
        <w:t xml:space="preserve">di </w:t>
      </w:r>
      <w:r w:rsidR="00150141" w:rsidRPr="009F0FB8">
        <w:rPr>
          <w:rFonts w:ascii="Century Gothic" w:hAnsi="Century Gothic" w:cs="Courier New"/>
          <w:color w:val="1F497D" w:themeColor="text2"/>
          <w:sz w:val="24"/>
        </w:rPr>
        <w:t>innalzare l’applicativo all’ultima release di licenza dis</w:t>
      </w:r>
      <w:r w:rsidR="00E04444">
        <w:rPr>
          <w:rFonts w:ascii="Century Gothic" w:hAnsi="Century Gothic" w:cs="Courier New"/>
          <w:color w:val="1F497D" w:themeColor="text2"/>
          <w:sz w:val="24"/>
        </w:rPr>
        <w:t>p</w:t>
      </w:r>
      <w:r w:rsidR="00150141" w:rsidRPr="009F0FB8">
        <w:rPr>
          <w:rFonts w:ascii="Century Gothic" w:hAnsi="Century Gothic" w:cs="Courier New"/>
          <w:color w:val="1F497D" w:themeColor="text2"/>
          <w:sz w:val="24"/>
        </w:rPr>
        <w:t xml:space="preserve">onibile </w:t>
      </w:r>
      <w:r w:rsidR="00915C8D" w:rsidRPr="009F0FB8">
        <w:rPr>
          <w:rFonts w:ascii="Century Gothic" w:hAnsi="Century Gothic" w:cs="Courier New"/>
          <w:color w:val="1F497D" w:themeColor="text2"/>
          <w:sz w:val="24"/>
        </w:rPr>
        <w:t>e di acquisire servizi di manutenzione evolutiva per adeguamenti all’attuale sistema</w:t>
      </w:r>
      <w:r w:rsidR="00E04444" w:rsidRPr="00E04444">
        <w:rPr>
          <w:rFonts w:ascii="Century Gothic" w:hAnsi="Century Gothic" w:cs="Courier New"/>
          <w:color w:val="1F497D" w:themeColor="text2"/>
          <w:sz w:val="24"/>
        </w:rPr>
        <w:t xml:space="preserve"> </w:t>
      </w:r>
      <w:r w:rsidR="00E04444" w:rsidRPr="009F0FB8">
        <w:rPr>
          <w:rFonts w:ascii="Century Gothic" w:hAnsi="Century Gothic" w:cs="Courier New"/>
          <w:color w:val="1F497D" w:themeColor="text2"/>
          <w:sz w:val="24"/>
        </w:rPr>
        <w:t xml:space="preserve">e il rinnovo della </w:t>
      </w:r>
      <w:proofErr w:type="spellStart"/>
      <w:r w:rsidR="00E04444" w:rsidRPr="009F0FB8">
        <w:rPr>
          <w:rFonts w:ascii="Century Gothic" w:hAnsi="Century Gothic" w:cs="Courier New"/>
          <w:color w:val="1F497D" w:themeColor="text2"/>
          <w:sz w:val="24"/>
        </w:rPr>
        <w:t>fornitrua</w:t>
      </w:r>
      <w:proofErr w:type="spellEnd"/>
      <w:r w:rsidR="00E04444" w:rsidRPr="009F0FB8">
        <w:rPr>
          <w:rFonts w:ascii="Century Gothic" w:hAnsi="Century Gothic" w:cs="Courier New"/>
          <w:color w:val="1F497D" w:themeColor="text2"/>
          <w:sz w:val="24"/>
        </w:rPr>
        <w:t xml:space="preserve"> dei dati necessari all’aggi</w:t>
      </w:r>
      <w:r w:rsidR="00E04444">
        <w:rPr>
          <w:rFonts w:ascii="Century Gothic" w:hAnsi="Century Gothic" w:cs="Courier New"/>
          <w:color w:val="1F497D" w:themeColor="text2"/>
          <w:sz w:val="24"/>
        </w:rPr>
        <w:t>o</w:t>
      </w:r>
      <w:r w:rsidR="00E04444" w:rsidRPr="009F0FB8">
        <w:rPr>
          <w:rFonts w:ascii="Century Gothic" w:hAnsi="Century Gothic" w:cs="Courier New"/>
          <w:color w:val="1F497D" w:themeColor="text2"/>
          <w:sz w:val="24"/>
        </w:rPr>
        <w:t>rnamento del database degli indirizzi italiani</w:t>
      </w:r>
      <w:r w:rsidR="00AD51A6" w:rsidRPr="009F0FB8">
        <w:rPr>
          <w:rFonts w:ascii="Century Gothic" w:hAnsi="Century Gothic" w:cs="Courier New"/>
          <w:color w:val="1F497D" w:themeColor="text2"/>
          <w:sz w:val="24"/>
        </w:rPr>
        <w:t xml:space="preserve">, attraverso una procedura ai sensi del </w:t>
      </w:r>
      <w:proofErr w:type="spellStart"/>
      <w:r w:rsidR="00AD51A6" w:rsidRPr="009F0FB8">
        <w:rPr>
          <w:rFonts w:ascii="Century Gothic" w:hAnsi="Century Gothic" w:cs="Courier New"/>
          <w:color w:val="1F497D" w:themeColor="text2"/>
          <w:sz w:val="24"/>
        </w:rPr>
        <w:t>D.Lgs</w:t>
      </w:r>
      <w:proofErr w:type="spellEnd"/>
      <w:r w:rsidR="00AD51A6" w:rsidRPr="009F0FB8">
        <w:rPr>
          <w:rFonts w:ascii="Century Gothic" w:hAnsi="Century Gothic" w:cs="Courier New"/>
          <w:color w:val="1F497D" w:themeColor="text2"/>
          <w:sz w:val="24"/>
        </w:rPr>
        <w:t xml:space="preserve"> 50/2016</w:t>
      </w:r>
      <w:r w:rsidR="006B3532" w:rsidRPr="009F0FB8">
        <w:rPr>
          <w:rFonts w:ascii="Century Gothic" w:hAnsi="Century Gothic" w:cs="Courier New"/>
          <w:color w:val="1F497D" w:themeColor="text2"/>
          <w:sz w:val="24"/>
        </w:rPr>
        <w:t>.</w:t>
      </w:r>
    </w:p>
    <w:p w:rsidR="000F4A39" w:rsidRPr="009F0FB8" w:rsidRDefault="00AD51A6" w:rsidP="00E8666F">
      <w:pPr>
        <w:ind w:right="565"/>
        <w:jc w:val="both"/>
        <w:rPr>
          <w:rFonts w:ascii="Century Gothic" w:hAnsi="Century Gothic" w:cs="Courier New"/>
          <w:color w:val="1F497D" w:themeColor="text2"/>
          <w:sz w:val="24"/>
        </w:rPr>
      </w:pPr>
      <w:r w:rsidRPr="009F0FB8">
        <w:rPr>
          <w:rFonts w:ascii="Century Gothic" w:hAnsi="Century Gothic" w:cs="Courier New"/>
          <w:color w:val="1F497D" w:themeColor="text2"/>
          <w:sz w:val="24"/>
        </w:rPr>
        <w:t xml:space="preserve">Il costo stimato, al meglio delle possibilità e conoscenze attuali, per soddisfare il fabbisogno descritto è pari a circa € </w:t>
      </w:r>
      <w:r w:rsidR="00B2240C" w:rsidRPr="009F0FB8">
        <w:rPr>
          <w:rFonts w:ascii="Century Gothic" w:hAnsi="Century Gothic" w:cs="Courier New"/>
          <w:color w:val="1F497D" w:themeColor="text2"/>
          <w:sz w:val="24"/>
        </w:rPr>
        <w:t>1</w:t>
      </w:r>
      <w:r w:rsidR="00150141" w:rsidRPr="009F0FB8">
        <w:rPr>
          <w:rFonts w:ascii="Century Gothic" w:hAnsi="Century Gothic" w:cs="Courier New"/>
          <w:color w:val="1F497D" w:themeColor="text2"/>
          <w:sz w:val="24"/>
        </w:rPr>
        <w:t>2</w:t>
      </w:r>
      <w:r w:rsidR="00B2240C" w:rsidRPr="009F0FB8">
        <w:rPr>
          <w:rFonts w:ascii="Century Gothic" w:hAnsi="Century Gothic" w:cs="Courier New"/>
          <w:color w:val="1F497D" w:themeColor="text2"/>
          <w:sz w:val="24"/>
        </w:rPr>
        <w:t>0</w:t>
      </w:r>
      <w:r w:rsidRPr="009F0FB8">
        <w:rPr>
          <w:rFonts w:ascii="Century Gothic" w:hAnsi="Century Gothic" w:cs="Courier New"/>
          <w:color w:val="1F497D" w:themeColor="text2"/>
          <w:sz w:val="24"/>
        </w:rPr>
        <w:t>.</w:t>
      </w:r>
      <w:r w:rsidR="00B2240C" w:rsidRPr="009F0FB8">
        <w:rPr>
          <w:rFonts w:ascii="Century Gothic" w:hAnsi="Century Gothic" w:cs="Courier New"/>
          <w:color w:val="1F497D" w:themeColor="text2"/>
          <w:sz w:val="24"/>
        </w:rPr>
        <w:t>000</w:t>
      </w:r>
      <w:r w:rsidRPr="009F0FB8">
        <w:rPr>
          <w:rFonts w:ascii="Century Gothic" w:hAnsi="Century Gothic" w:cs="Courier New"/>
          <w:color w:val="1F497D" w:themeColor="text2"/>
          <w:sz w:val="24"/>
        </w:rPr>
        <w:t xml:space="preserve"> (</w:t>
      </w:r>
      <w:r w:rsidR="00B2240C" w:rsidRPr="009F0FB8">
        <w:rPr>
          <w:rFonts w:ascii="Century Gothic" w:hAnsi="Century Gothic" w:cs="Courier New"/>
          <w:color w:val="1F497D" w:themeColor="text2"/>
          <w:sz w:val="24"/>
        </w:rPr>
        <w:t>cento</w:t>
      </w:r>
      <w:r w:rsidR="00150141" w:rsidRPr="009F0FB8">
        <w:rPr>
          <w:rFonts w:ascii="Century Gothic" w:hAnsi="Century Gothic" w:cs="Courier New"/>
          <w:color w:val="1F497D" w:themeColor="text2"/>
          <w:sz w:val="24"/>
        </w:rPr>
        <w:t>venti</w:t>
      </w:r>
      <w:r w:rsidR="00B2240C" w:rsidRPr="009F0FB8">
        <w:rPr>
          <w:rFonts w:ascii="Century Gothic" w:hAnsi="Century Gothic" w:cs="Courier New"/>
          <w:color w:val="1F497D" w:themeColor="text2"/>
          <w:sz w:val="24"/>
        </w:rPr>
        <w:t>mila</w:t>
      </w:r>
      <w:r w:rsidRPr="009F0FB8">
        <w:rPr>
          <w:rFonts w:ascii="Century Gothic" w:hAnsi="Century Gothic" w:cs="Courier New"/>
          <w:color w:val="1F497D" w:themeColor="text2"/>
          <w:sz w:val="24"/>
        </w:rPr>
        <w:t xml:space="preserve">), IVA esclusa, </w:t>
      </w:r>
      <w:r w:rsidR="00E04444" w:rsidRPr="009F0FB8">
        <w:rPr>
          <w:rFonts w:ascii="Century Gothic" w:hAnsi="Century Gothic" w:cs="Courier New"/>
          <w:color w:val="1F497D" w:themeColor="text2"/>
          <w:sz w:val="24"/>
        </w:rPr>
        <w:t>per il triennio</w:t>
      </w:r>
      <w:r w:rsidR="00E04444" w:rsidRPr="009F0FB8">
        <w:rPr>
          <w:rFonts w:ascii="Century Gothic" w:hAnsi="Century Gothic" w:cs="Courier New"/>
          <w:color w:val="1F497D" w:themeColor="text2"/>
          <w:sz w:val="24"/>
        </w:rPr>
        <w:t xml:space="preserve"> </w:t>
      </w:r>
      <w:r w:rsidRPr="009F0FB8">
        <w:rPr>
          <w:rFonts w:ascii="Century Gothic" w:hAnsi="Century Gothic" w:cs="Courier New"/>
          <w:color w:val="1F497D" w:themeColor="text2"/>
          <w:sz w:val="24"/>
        </w:rPr>
        <w:t xml:space="preserve">e si procederà, qualora ve ne siano i presupposti, all’acquisizione dei servizi di manutenzione mediante procedura negoziata senza pubblicazione del bando ai sensi dell’art. 63 del </w:t>
      </w:r>
      <w:proofErr w:type="spellStart"/>
      <w:r w:rsidRPr="009F0FB8">
        <w:rPr>
          <w:rFonts w:ascii="Century Gothic" w:hAnsi="Century Gothic" w:cs="Courier New"/>
          <w:color w:val="1F497D" w:themeColor="text2"/>
          <w:sz w:val="24"/>
        </w:rPr>
        <w:t>D.Lgs</w:t>
      </w:r>
      <w:proofErr w:type="spellEnd"/>
      <w:r w:rsidRPr="009F0FB8">
        <w:rPr>
          <w:rFonts w:ascii="Century Gothic" w:hAnsi="Century Gothic" w:cs="Courier New"/>
          <w:color w:val="1F497D" w:themeColor="text2"/>
          <w:sz w:val="24"/>
        </w:rPr>
        <w:t xml:space="preserve"> 50/2016.</w:t>
      </w:r>
    </w:p>
    <w:p w:rsidR="00915C8D" w:rsidRPr="00915C8D" w:rsidRDefault="00915C8D" w:rsidP="00E8666F">
      <w:p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In alternativa l’</w:t>
      </w:r>
      <w:r w:rsidRPr="00915C8D">
        <w:rPr>
          <w:rFonts w:ascii="Century Gothic" w:hAnsi="Century Gothic" w:cs="Courier New"/>
          <w:color w:val="1F497D" w:themeColor="text2"/>
          <w:sz w:val="24"/>
        </w:rPr>
        <w:t>Agenzia delle entrate-Riscossione</w:t>
      </w:r>
      <w:r w:rsidR="003D0768">
        <w:rPr>
          <w:rFonts w:ascii="Century Gothic" w:hAnsi="Century Gothic" w:cs="Courier New"/>
          <w:color w:val="1F497D" w:themeColor="text2"/>
          <w:sz w:val="24"/>
        </w:rPr>
        <w:t xml:space="preserve"> potrebbe valutare l’adozio</w:t>
      </w:r>
      <w:r>
        <w:rPr>
          <w:rFonts w:ascii="Century Gothic" w:hAnsi="Century Gothic" w:cs="Courier New"/>
          <w:color w:val="1F497D" w:themeColor="text2"/>
          <w:sz w:val="24"/>
        </w:rPr>
        <w:t xml:space="preserve">ne di un sistema diverso che consenta </w:t>
      </w:r>
      <w:r w:rsidR="00AD51A6">
        <w:rPr>
          <w:rFonts w:ascii="Century Gothic" w:hAnsi="Century Gothic" w:cs="Courier New"/>
          <w:color w:val="1F497D" w:themeColor="text2"/>
          <w:sz w:val="24"/>
        </w:rPr>
        <w:t xml:space="preserve">comunque </w:t>
      </w:r>
      <w:r>
        <w:rPr>
          <w:rFonts w:ascii="Century Gothic" w:hAnsi="Century Gothic" w:cs="Courier New"/>
          <w:color w:val="1F497D" w:themeColor="text2"/>
          <w:sz w:val="24"/>
        </w:rPr>
        <w:t>di soddisfare i</w:t>
      </w:r>
      <w:r w:rsidR="00AD51A6">
        <w:rPr>
          <w:rFonts w:ascii="Century Gothic" w:hAnsi="Century Gothic" w:cs="Courier New"/>
          <w:color w:val="1F497D" w:themeColor="text2"/>
          <w:sz w:val="24"/>
        </w:rPr>
        <w:t xml:space="preserve"> requisiti di seguito descritti, </w:t>
      </w:r>
      <w:r w:rsidR="008811D1">
        <w:rPr>
          <w:rFonts w:ascii="Century Gothic" w:hAnsi="Century Gothic" w:cs="Courier New"/>
          <w:color w:val="1F497D" w:themeColor="text2"/>
          <w:sz w:val="24"/>
        </w:rPr>
        <w:t xml:space="preserve">che non comportino – a parità di prestazioni – variazioni di spesa, </w:t>
      </w:r>
      <w:r w:rsidR="00AD51A6">
        <w:rPr>
          <w:rFonts w:ascii="Century Gothic" w:hAnsi="Century Gothic" w:cs="Courier New"/>
          <w:color w:val="1F497D" w:themeColor="text2"/>
          <w:sz w:val="24"/>
        </w:rPr>
        <w:t>con la preferenza di sistemi aperti, con licenze open e basati su standard.</w:t>
      </w:r>
    </w:p>
    <w:p w:rsidR="00AD51A6" w:rsidRDefault="00AD51A6" w:rsidP="00915C8D">
      <w:pPr>
        <w:ind w:left="567" w:right="565"/>
        <w:jc w:val="both"/>
        <w:rPr>
          <w:rFonts w:ascii="Century Gothic" w:hAnsi="Century Gothic" w:cs="Courier New"/>
          <w:b/>
          <w:bCs/>
          <w:i/>
          <w:color w:val="1F497D" w:themeColor="text2"/>
          <w:sz w:val="24"/>
        </w:rPr>
      </w:pPr>
    </w:p>
    <w:p w:rsidR="003D0768" w:rsidRDefault="003D0768">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915C8D" w:rsidRPr="00915C8D" w:rsidRDefault="00915C8D" w:rsidP="00915C8D">
      <w:pPr>
        <w:ind w:left="567" w:right="565"/>
        <w:jc w:val="both"/>
        <w:rPr>
          <w:rFonts w:ascii="Century Gothic" w:hAnsi="Century Gothic" w:cs="Courier New"/>
          <w:b/>
          <w:bCs/>
          <w:i/>
          <w:color w:val="1F497D" w:themeColor="text2"/>
          <w:sz w:val="24"/>
        </w:rPr>
      </w:pPr>
      <w:r w:rsidRPr="00915C8D">
        <w:rPr>
          <w:rFonts w:ascii="Century Gothic" w:hAnsi="Century Gothic" w:cs="Courier New"/>
          <w:b/>
          <w:bCs/>
          <w:i/>
          <w:color w:val="1F497D" w:themeColor="text2"/>
          <w:sz w:val="24"/>
        </w:rPr>
        <w:lastRenderedPageBreak/>
        <w:t xml:space="preserve">Descrizione GENERALE </w:t>
      </w:r>
      <w:r w:rsidR="00775A17" w:rsidRPr="00775A17">
        <w:rPr>
          <w:rFonts w:ascii="Century Gothic" w:hAnsi="Century Gothic" w:cs="Courier New"/>
          <w:b/>
          <w:bCs/>
          <w:i/>
          <w:color w:val="1F497D" w:themeColor="text2"/>
          <w:sz w:val="24"/>
        </w:rPr>
        <w:t xml:space="preserve">del sistema di </w:t>
      </w:r>
      <w:proofErr w:type="spellStart"/>
      <w:r w:rsidR="00775A17" w:rsidRPr="00775A17">
        <w:rPr>
          <w:rFonts w:ascii="Century Gothic" w:hAnsi="Century Gothic" w:cs="Courier New"/>
          <w:b/>
          <w:bCs/>
          <w:i/>
          <w:color w:val="1F497D" w:themeColor="text2"/>
          <w:sz w:val="24"/>
        </w:rPr>
        <w:t>normalizzazoine</w:t>
      </w:r>
      <w:proofErr w:type="spellEnd"/>
      <w:r w:rsidR="00775A17" w:rsidRPr="00775A17">
        <w:rPr>
          <w:rFonts w:ascii="Century Gothic" w:hAnsi="Century Gothic" w:cs="Courier New"/>
          <w:b/>
          <w:bCs/>
          <w:i/>
          <w:color w:val="1F497D" w:themeColor="text2"/>
          <w:sz w:val="24"/>
        </w:rPr>
        <w:t xml:space="preserve"> degli indirizzi</w:t>
      </w:r>
    </w:p>
    <w:p w:rsidR="006B3532" w:rsidRDefault="00AD51A6" w:rsidP="00915C8D">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w:t>
      </w:r>
      <w:r w:rsidR="00915C8D" w:rsidRPr="00915C8D">
        <w:rPr>
          <w:rFonts w:ascii="Century Gothic" w:hAnsi="Century Gothic" w:cs="Courier New"/>
          <w:color w:val="1F497D" w:themeColor="text2"/>
          <w:sz w:val="24"/>
        </w:rPr>
        <w:t xml:space="preserve">sistema </w:t>
      </w:r>
      <w:r w:rsidR="006B3532">
        <w:rPr>
          <w:rFonts w:ascii="Century Gothic" w:hAnsi="Century Gothic" w:cs="Courier New"/>
          <w:color w:val="1F497D" w:themeColor="text2"/>
          <w:sz w:val="24"/>
        </w:rPr>
        <w:t>di normali</w:t>
      </w:r>
      <w:r w:rsidR="00EA53AF">
        <w:rPr>
          <w:rFonts w:ascii="Century Gothic" w:hAnsi="Century Gothic" w:cs="Courier New"/>
          <w:color w:val="1F497D" w:themeColor="text2"/>
          <w:sz w:val="24"/>
        </w:rPr>
        <w:t>z</w:t>
      </w:r>
      <w:r w:rsidR="006B3532">
        <w:rPr>
          <w:rFonts w:ascii="Century Gothic" w:hAnsi="Century Gothic" w:cs="Courier New"/>
          <w:color w:val="1F497D" w:themeColor="text2"/>
          <w:sz w:val="24"/>
        </w:rPr>
        <w:t xml:space="preserve">zazione </w:t>
      </w:r>
      <w:proofErr w:type="spellStart"/>
      <w:r w:rsidR="006B3532">
        <w:rPr>
          <w:rFonts w:ascii="Century Gothic" w:hAnsi="Century Gothic" w:cs="Courier New"/>
          <w:color w:val="1F497D" w:themeColor="text2"/>
          <w:sz w:val="24"/>
        </w:rPr>
        <w:t>degl</w:t>
      </w:r>
      <w:proofErr w:type="spellEnd"/>
      <w:r w:rsidR="006B3532">
        <w:rPr>
          <w:rFonts w:ascii="Century Gothic" w:hAnsi="Century Gothic" w:cs="Courier New"/>
          <w:color w:val="1F497D" w:themeColor="text2"/>
          <w:sz w:val="24"/>
        </w:rPr>
        <w:t xml:space="preserve"> </w:t>
      </w:r>
      <w:proofErr w:type="spellStart"/>
      <w:r w:rsidR="006B3532">
        <w:rPr>
          <w:rFonts w:ascii="Century Gothic" w:hAnsi="Century Gothic" w:cs="Courier New"/>
          <w:color w:val="1F497D" w:themeColor="text2"/>
          <w:sz w:val="24"/>
        </w:rPr>
        <w:t>iindirzzi</w:t>
      </w:r>
      <w:proofErr w:type="spellEnd"/>
      <w:r w:rsidR="00EA53AF">
        <w:rPr>
          <w:rFonts w:ascii="Century Gothic" w:hAnsi="Century Gothic" w:cs="Courier New"/>
          <w:color w:val="1F497D" w:themeColor="text2"/>
          <w:sz w:val="24"/>
        </w:rPr>
        <w:t xml:space="preserve"> </w:t>
      </w:r>
      <w:r w:rsidR="00E04444">
        <w:rPr>
          <w:rFonts w:ascii="Century Gothic" w:hAnsi="Century Gothic" w:cs="Courier New"/>
          <w:color w:val="1F497D" w:themeColor="text2"/>
          <w:sz w:val="24"/>
        </w:rPr>
        <w:t xml:space="preserve">che </w:t>
      </w:r>
      <w:r w:rsidR="00E04444">
        <w:rPr>
          <w:rFonts w:ascii="Century Gothic" w:hAnsi="Century Gothic" w:cs="Courier New"/>
          <w:color w:val="1F497D" w:themeColor="text2"/>
          <w:sz w:val="24"/>
        </w:rPr>
        <w:t>l’</w:t>
      </w:r>
      <w:r w:rsidR="00E04444" w:rsidRPr="00915C8D">
        <w:rPr>
          <w:rFonts w:ascii="Century Gothic" w:hAnsi="Century Gothic" w:cs="Courier New"/>
          <w:color w:val="1F497D" w:themeColor="text2"/>
          <w:sz w:val="24"/>
        </w:rPr>
        <w:t>Agenzia delle entrate-Riscossione</w:t>
      </w:r>
      <w:r w:rsidR="00E04444">
        <w:rPr>
          <w:rFonts w:ascii="Century Gothic" w:hAnsi="Century Gothic" w:cs="Courier New"/>
          <w:color w:val="1F497D" w:themeColor="text2"/>
          <w:sz w:val="24"/>
        </w:rPr>
        <w:t xml:space="preserve"> </w:t>
      </w:r>
      <w:r w:rsidR="00E04444">
        <w:rPr>
          <w:rFonts w:ascii="Century Gothic" w:hAnsi="Century Gothic" w:cs="Courier New"/>
          <w:color w:val="1F497D" w:themeColor="text2"/>
          <w:sz w:val="24"/>
        </w:rPr>
        <w:t xml:space="preserve">ricerca </w:t>
      </w:r>
      <w:r w:rsidR="00EA53AF">
        <w:rPr>
          <w:rFonts w:ascii="Century Gothic" w:hAnsi="Century Gothic" w:cs="Courier New"/>
          <w:color w:val="1F497D" w:themeColor="text2"/>
          <w:sz w:val="24"/>
        </w:rPr>
        <w:t>deve bas</w:t>
      </w:r>
      <w:r w:rsidR="006B3532">
        <w:rPr>
          <w:rFonts w:ascii="Century Gothic" w:hAnsi="Century Gothic" w:cs="Courier New"/>
          <w:color w:val="1F497D" w:themeColor="text2"/>
          <w:sz w:val="24"/>
        </w:rPr>
        <w:t>arsi su un database di indirizzi dei comuni italiani aggiornato continuamente e in linea con Po</w:t>
      </w:r>
      <w:r w:rsidR="00E04444">
        <w:rPr>
          <w:rFonts w:ascii="Century Gothic" w:hAnsi="Century Gothic" w:cs="Courier New"/>
          <w:color w:val="1F497D" w:themeColor="text2"/>
          <w:sz w:val="24"/>
        </w:rPr>
        <w:t>s</w:t>
      </w:r>
      <w:r w:rsidR="00E04444">
        <w:rPr>
          <w:rFonts w:ascii="Century Gothic" w:hAnsi="Century Gothic" w:cs="Courier New"/>
          <w:color w:val="1F497D" w:themeColor="text2"/>
          <w:sz w:val="24"/>
        </w:rPr>
        <w:t>te I</w:t>
      </w:r>
      <w:r w:rsidR="006B3532">
        <w:rPr>
          <w:rFonts w:ascii="Century Gothic" w:hAnsi="Century Gothic" w:cs="Courier New"/>
          <w:color w:val="1F497D" w:themeColor="text2"/>
          <w:sz w:val="24"/>
        </w:rPr>
        <w:t>taliane. Tale normal</w:t>
      </w:r>
      <w:r w:rsidR="00E04444">
        <w:rPr>
          <w:rFonts w:ascii="Century Gothic" w:hAnsi="Century Gothic" w:cs="Courier New"/>
          <w:color w:val="1F497D" w:themeColor="text2"/>
          <w:sz w:val="24"/>
        </w:rPr>
        <w:t>iz</w:t>
      </w:r>
      <w:r w:rsidR="006B3532">
        <w:rPr>
          <w:rFonts w:ascii="Century Gothic" w:hAnsi="Century Gothic" w:cs="Courier New"/>
          <w:color w:val="1F497D" w:themeColor="text2"/>
          <w:sz w:val="24"/>
        </w:rPr>
        <w:t xml:space="preserve">zazione deve avvenire </w:t>
      </w:r>
      <w:r w:rsidR="00EA53AF">
        <w:rPr>
          <w:rFonts w:ascii="Century Gothic" w:hAnsi="Century Gothic" w:cs="Courier New"/>
          <w:color w:val="1F497D" w:themeColor="text2"/>
          <w:sz w:val="24"/>
        </w:rPr>
        <w:t>in moda</w:t>
      </w:r>
      <w:r w:rsidR="00E04444">
        <w:rPr>
          <w:rFonts w:ascii="Century Gothic" w:hAnsi="Century Gothic" w:cs="Courier New"/>
          <w:color w:val="1F497D" w:themeColor="text2"/>
          <w:sz w:val="24"/>
        </w:rPr>
        <w:t>l</w:t>
      </w:r>
      <w:r w:rsidR="00E04444">
        <w:rPr>
          <w:rFonts w:ascii="Century Gothic" w:hAnsi="Century Gothic" w:cs="Courier New"/>
          <w:color w:val="1F497D" w:themeColor="text2"/>
          <w:sz w:val="24"/>
        </w:rPr>
        <w:t xml:space="preserve">ità </w:t>
      </w:r>
      <w:r w:rsidR="00EA53AF">
        <w:rPr>
          <w:rFonts w:ascii="Century Gothic" w:hAnsi="Century Gothic" w:cs="Courier New"/>
          <w:color w:val="1F497D" w:themeColor="text2"/>
          <w:sz w:val="24"/>
        </w:rPr>
        <w:t>puntuale (on line)</w:t>
      </w:r>
      <w:r w:rsidR="00E04444">
        <w:rPr>
          <w:rFonts w:ascii="Century Gothic" w:hAnsi="Century Gothic" w:cs="Courier New"/>
          <w:color w:val="1F497D" w:themeColor="text2"/>
          <w:sz w:val="24"/>
        </w:rPr>
        <w:t>,</w:t>
      </w:r>
      <w:r w:rsidR="00EA53AF">
        <w:rPr>
          <w:rFonts w:ascii="Century Gothic" w:hAnsi="Century Gothic" w:cs="Courier New"/>
          <w:color w:val="1F497D" w:themeColor="text2"/>
          <w:sz w:val="24"/>
        </w:rPr>
        <w:t xml:space="preserve"> </w:t>
      </w:r>
      <w:r w:rsidR="006B3532">
        <w:rPr>
          <w:rFonts w:ascii="Century Gothic" w:hAnsi="Century Gothic" w:cs="Courier New"/>
          <w:color w:val="1F497D" w:themeColor="text2"/>
          <w:sz w:val="24"/>
        </w:rPr>
        <w:t>tramite dei servizi interattivi</w:t>
      </w:r>
      <w:r w:rsidR="00E04444">
        <w:rPr>
          <w:rFonts w:ascii="Century Gothic" w:hAnsi="Century Gothic" w:cs="Courier New"/>
          <w:color w:val="1F497D" w:themeColor="text2"/>
          <w:sz w:val="24"/>
        </w:rPr>
        <w:t>,</w:t>
      </w:r>
      <w:r w:rsidR="006B3532">
        <w:rPr>
          <w:rFonts w:ascii="Century Gothic" w:hAnsi="Century Gothic" w:cs="Courier New"/>
          <w:color w:val="1F497D" w:themeColor="text2"/>
          <w:sz w:val="24"/>
        </w:rPr>
        <w:t xml:space="preserve"> e in </w:t>
      </w:r>
      <w:proofErr w:type="spellStart"/>
      <w:r w:rsidR="006B3532">
        <w:rPr>
          <w:rFonts w:ascii="Century Gothic" w:hAnsi="Century Gothic" w:cs="Courier New"/>
          <w:color w:val="1F497D" w:themeColor="text2"/>
          <w:sz w:val="24"/>
        </w:rPr>
        <w:t>modlaità</w:t>
      </w:r>
      <w:proofErr w:type="spellEnd"/>
      <w:r w:rsidR="006B3532">
        <w:rPr>
          <w:rFonts w:ascii="Century Gothic" w:hAnsi="Century Gothic" w:cs="Courier New"/>
          <w:color w:val="1F497D" w:themeColor="text2"/>
          <w:sz w:val="24"/>
        </w:rPr>
        <w:t xml:space="preserve"> massiva</w:t>
      </w:r>
      <w:r w:rsidR="00EA53AF">
        <w:rPr>
          <w:rFonts w:ascii="Century Gothic" w:hAnsi="Century Gothic" w:cs="Courier New"/>
          <w:color w:val="1F497D" w:themeColor="text2"/>
          <w:sz w:val="24"/>
        </w:rPr>
        <w:t xml:space="preserve"> </w:t>
      </w:r>
      <w:r w:rsidR="006B3532">
        <w:rPr>
          <w:rFonts w:ascii="Century Gothic" w:hAnsi="Century Gothic" w:cs="Courier New"/>
          <w:color w:val="1F497D" w:themeColor="text2"/>
          <w:sz w:val="24"/>
        </w:rPr>
        <w:t xml:space="preserve">(batch). </w:t>
      </w:r>
    </w:p>
    <w:p w:rsidR="00915C8D" w:rsidRDefault="006B3532" w:rsidP="00915C8D">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Tale sistema</w:t>
      </w:r>
      <w:r w:rsidR="00915C8D">
        <w:rPr>
          <w:rFonts w:ascii="Century Gothic" w:hAnsi="Century Gothic" w:cs="Courier New"/>
          <w:color w:val="1F497D" w:themeColor="text2"/>
          <w:sz w:val="24"/>
        </w:rPr>
        <w:t xml:space="preserve"> </w:t>
      </w:r>
      <w:r w:rsidR="00F265F7">
        <w:rPr>
          <w:rFonts w:ascii="Century Gothic" w:hAnsi="Century Gothic" w:cs="Courier New"/>
          <w:color w:val="1F497D" w:themeColor="text2"/>
          <w:sz w:val="24"/>
        </w:rPr>
        <w:t xml:space="preserve">deve </w:t>
      </w:r>
      <w:r w:rsidR="00915C8D">
        <w:rPr>
          <w:rFonts w:ascii="Century Gothic" w:hAnsi="Century Gothic" w:cs="Courier New"/>
          <w:color w:val="1F497D" w:themeColor="text2"/>
          <w:sz w:val="24"/>
        </w:rPr>
        <w:t>essere</w:t>
      </w:r>
      <w:r w:rsidR="00915C8D" w:rsidRPr="00915C8D">
        <w:rPr>
          <w:rFonts w:ascii="Century Gothic" w:hAnsi="Century Gothic" w:cs="Courier New"/>
          <w:color w:val="1F497D" w:themeColor="text2"/>
          <w:sz w:val="24"/>
        </w:rPr>
        <w:t xml:space="preserve"> aperto all’integrazione con</w:t>
      </w:r>
      <w:r>
        <w:rPr>
          <w:rFonts w:ascii="Century Gothic" w:hAnsi="Century Gothic" w:cs="Courier New"/>
          <w:color w:val="1F497D" w:themeColor="text2"/>
          <w:sz w:val="24"/>
        </w:rPr>
        <w:t xml:space="preserve"> tutte le architetture presenti sul</w:t>
      </w:r>
      <w:r w:rsidR="00915C8D" w:rsidRPr="00915C8D">
        <w:rPr>
          <w:rFonts w:ascii="Century Gothic" w:hAnsi="Century Gothic" w:cs="Courier New"/>
          <w:color w:val="1F497D" w:themeColor="text2"/>
          <w:sz w:val="24"/>
        </w:rPr>
        <w:t xml:space="preserve"> sistema informativo aziendale</w:t>
      </w:r>
      <w:r>
        <w:rPr>
          <w:rFonts w:ascii="Century Gothic" w:hAnsi="Century Gothic" w:cs="Courier New"/>
          <w:color w:val="1F497D" w:themeColor="text2"/>
          <w:sz w:val="24"/>
        </w:rPr>
        <w:t xml:space="preserve"> </w:t>
      </w:r>
      <w:r w:rsidR="00AC1A19">
        <w:rPr>
          <w:rFonts w:ascii="Century Gothic" w:hAnsi="Century Gothic" w:cs="Courier New"/>
          <w:color w:val="1F497D" w:themeColor="text2"/>
          <w:sz w:val="24"/>
        </w:rPr>
        <w:t>riportate nel seguente quadro di massima:</w:t>
      </w:r>
    </w:p>
    <w:tbl>
      <w:tblPr>
        <w:tblW w:w="7928" w:type="dxa"/>
        <w:tblInd w:w="817" w:type="dxa"/>
        <w:tblLook w:val="04A0" w:firstRow="1" w:lastRow="0" w:firstColumn="1" w:lastColumn="0" w:noHBand="0" w:noVBand="1"/>
      </w:tblPr>
      <w:tblGrid>
        <w:gridCol w:w="1265"/>
        <w:gridCol w:w="6663"/>
      </w:tblGrid>
      <w:tr w:rsidR="00AC1A19" w:rsidTr="00600D46">
        <w:trPr>
          <w:trHeight w:val="315"/>
        </w:trPr>
        <w:tc>
          <w:tcPr>
            <w:tcW w:w="1265" w:type="dxa"/>
            <w:tcBorders>
              <w:top w:val="single" w:sz="8" w:space="0" w:color="auto"/>
              <w:left w:val="single" w:sz="8" w:space="0" w:color="auto"/>
              <w:bottom w:val="single" w:sz="8" w:space="0" w:color="auto"/>
              <w:right w:val="single" w:sz="8" w:space="0" w:color="auto"/>
            </w:tcBorders>
            <w:shd w:val="clear" w:color="auto" w:fill="DBE5F1"/>
            <w:vAlign w:val="center"/>
          </w:tcPr>
          <w:p w:rsidR="00AC1A19" w:rsidRDefault="00AC1A19" w:rsidP="00600D46">
            <w:pPr>
              <w:spacing w:before="100" w:beforeAutospacing="1" w:after="100" w:afterAutospacing="1"/>
              <w:jc w:val="center"/>
              <w:rPr>
                <w:rFonts w:ascii="Calibri" w:hAnsi="Calibri"/>
                <w:b/>
                <w:bCs/>
                <w:color w:val="000000"/>
              </w:rPr>
            </w:pPr>
            <w:r>
              <w:rPr>
                <w:b/>
                <w:bCs/>
                <w:color w:val="000000"/>
              </w:rPr>
              <w:t>Oggetto </w:t>
            </w:r>
          </w:p>
        </w:tc>
        <w:tc>
          <w:tcPr>
            <w:tcW w:w="6663" w:type="dxa"/>
            <w:tcBorders>
              <w:top w:val="single" w:sz="8" w:space="0" w:color="auto"/>
              <w:left w:val="nil"/>
              <w:bottom w:val="single" w:sz="8" w:space="0" w:color="auto"/>
              <w:right w:val="single" w:sz="8" w:space="0" w:color="auto"/>
            </w:tcBorders>
            <w:shd w:val="clear" w:color="auto" w:fill="DBE5F1"/>
            <w:vAlign w:val="center"/>
          </w:tcPr>
          <w:p w:rsidR="00AC1A19" w:rsidRDefault="00AC1A19" w:rsidP="00600D46">
            <w:pPr>
              <w:spacing w:before="100" w:beforeAutospacing="1" w:after="100" w:afterAutospacing="1"/>
              <w:jc w:val="center"/>
              <w:rPr>
                <w:rFonts w:ascii="Calibri" w:hAnsi="Calibri"/>
                <w:b/>
                <w:bCs/>
                <w:color w:val="000000"/>
              </w:rPr>
            </w:pPr>
            <w:r>
              <w:rPr>
                <w:b/>
                <w:bCs/>
                <w:color w:val="000000"/>
              </w:rPr>
              <w:t>Prodotto e versione</w:t>
            </w:r>
          </w:p>
        </w:tc>
      </w:tr>
      <w:tr w:rsidR="00AC1A19"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AC1A19" w:rsidRDefault="00193F7D" w:rsidP="00193F7D">
            <w:pPr>
              <w:spacing w:before="100" w:beforeAutospacing="1" w:after="100" w:afterAutospacing="1"/>
              <w:rPr>
                <w:rFonts w:ascii="Times New Roman" w:hAnsi="Times New Roman"/>
                <w:color w:val="000000"/>
                <w:sz w:val="24"/>
                <w:szCs w:val="24"/>
              </w:rPr>
            </w:pPr>
            <w:r>
              <w:rPr>
                <w:b/>
                <w:bCs/>
                <w:color w:val="FFFFFF"/>
                <w:sz w:val="24"/>
                <w:szCs w:val="24"/>
              </w:rPr>
              <w:t>Ambiente Mainframe</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193F7D" w:rsidP="00193F7D">
            <w:pPr>
              <w:spacing w:before="100" w:beforeAutospacing="1" w:after="100" w:afterAutospacing="1"/>
              <w:rPr>
                <w:rFonts w:ascii="Calibri" w:hAnsi="Calibri"/>
                <w:color w:val="000000"/>
              </w:rPr>
            </w:pPr>
            <w:r>
              <w:rPr>
                <w:color w:val="000000"/>
              </w:rPr>
              <w:t>Piattaforma hardware : Mainframe IBM Z9</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193F7D" w:rsidP="00193F7D">
            <w:pPr>
              <w:spacing w:before="100" w:beforeAutospacing="1" w:after="100" w:afterAutospacing="1"/>
              <w:rPr>
                <w:rFonts w:ascii="Calibri" w:hAnsi="Calibri"/>
                <w:color w:val="000000"/>
              </w:rPr>
            </w:pPr>
            <w:r>
              <w:rPr>
                <w:color w:val="000000"/>
              </w:rPr>
              <w:t>Sistema operativo: Z/OS versione 1.8</w:t>
            </w:r>
          </w:p>
        </w:tc>
      </w:tr>
      <w:tr w:rsidR="00AC1A19" w:rsidRP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Pr="00AE7F7B" w:rsidRDefault="00193F7D" w:rsidP="00193F7D">
            <w:pPr>
              <w:spacing w:before="100" w:beforeAutospacing="1" w:after="100" w:afterAutospacing="1"/>
              <w:rPr>
                <w:rFonts w:ascii="Calibri" w:hAnsi="Calibri"/>
                <w:color w:val="000000"/>
                <w:lang w:val="en-US"/>
              </w:rPr>
            </w:pPr>
            <w:r>
              <w:rPr>
                <w:color w:val="000000"/>
                <w:lang w:val="en-US"/>
              </w:rPr>
              <w:t>TP: CICS</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Pr="00AE7F7B" w:rsidRDefault="00AC1A19" w:rsidP="00600D46">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rsidR="00AC1A19" w:rsidRDefault="00193F7D" w:rsidP="00193F7D">
            <w:pPr>
              <w:spacing w:before="100" w:beforeAutospacing="1" w:after="100" w:afterAutospacing="1"/>
              <w:rPr>
                <w:rFonts w:ascii="Calibri" w:hAnsi="Calibri"/>
                <w:color w:val="000000"/>
              </w:rPr>
            </w:pPr>
            <w:r>
              <w:rPr>
                <w:color w:val="000000"/>
              </w:rPr>
              <w:t>Database: DB2 versione 8</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193F7D" w:rsidP="00193F7D">
            <w:pPr>
              <w:spacing w:before="100" w:beforeAutospacing="1" w:after="100" w:afterAutospacing="1"/>
              <w:rPr>
                <w:rFonts w:ascii="Calibri" w:hAnsi="Calibri"/>
                <w:color w:val="000000"/>
              </w:rPr>
            </w:pPr>
            <w:r>
              <w:rPr>
                <w:color w:val="000000"/>
              </w:rPr>
              <w:t xml:space="preserve">Chance Management: </w:t>
            </w:r>
            <w:proofErr w:type="spellStart"/>
            <w:r>
              <w:rPr>
                <w:color w:val="000000"/>
              </w:rPr>
              <w:t>Endevor</w:t>
            </w:r>
            <w:proofErr w:type="spellEnd"/>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193F7D" w:rsidP="00193F7D">
            <w:pPr>
              <w:spacing w:before="100" w:beforeAutospacing="1" w:after="100" w:afterAutospacing="1"/>
              <w:rPr>
                <w:rFonts w:ascii="Calibri" w:hAnsi="Calibri"/>
                <w:color w:val="000000"/>
              </w:rPr>
            </w:pPr>
            <w:r>
              <w:rPr>
                <w:color w:val="000000"/>
              </w:rPr>
              <w:t>Linguaggio di programmazione: Cobol</w:t>
            </w:r>
          </w:p>
        </w:tc>
      </w:tr>
      <w:tr w:rsidR="00193F7D" w:rsidRPr="00E04444"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rsidR="00193F7D" w:rsidRPr="00193F7D" w:rsidRDefault="00193F7D" w:rsidP="00600D46">
            <w:pPr>
              <w:spacing w:before="100" w:beforeAutospacing="1" w:after="100" w:afterAutospacing="1"/>
              <w:rPr>
                <w:color w:val="000000"/>
                <w:lang w:val="en-US"/>
              </w:rPr>
            </w:pPr>
            <w:r w:rsidRPr="00193F7D">
              <w:rPr>
                <w:color w:val="000000"/>
                <w:lang w:val="en-US"/>
              </w:rPr>
              <w:t xml:space="preserve">File transfer: IBM Tivoli </w:t>
            </w:r>
            <w:proofErr w:type="spellStart"/>
            <w:r w:rsidRPr="00193F7D">
              <w:rPr>
                <w:color w:val="000000"/>
                <w:lang w:val="en-US"/>
              </w:rPr>
              <w:t>Netview</w:t>
            </w:r>
            <w:proofErr w:type="spellEnd"/>
            <w:r w:rsidRPr="00193F7D">
              <w:rPr>
                <w:color w:val="000000"/>
                <w:lang w:val="en-US"/>
              </w:rPr>
              <w:t xml:space="preserve"> FTP</w:t>
            </w:r>
          </w:p>
        </w:tc>
      </w:tr>
      <w:tr w:rsidR="00193F7D"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193F7D" w:rsidRDefault="00193F7D" w:rsidP="00600D46">
            <w:pPr>
              <w:spacing w:before="100" w:beforeAutospacing="1" w:after="100" w:afterAutospacing="1"/>
              <w:rPr>
                <w:rFonts w:ascii="Times New Roman" w:hAnsi="Times New Roman"/>
                <w:color w:val="000000"/>
                <w:sz w:val="24"/>
                <w:szCs w:val="24"/>
              </w:rPr>
            </w:pPr>
            <w:r>
              <w:rPr>
                <w:b/>
                <w:bCs/>
                <w:color w:val="FFFFFF"/>
                <w:sz w:val="24"/>
                <w:szCs w:val="24"/>
              </w:rPr>
              <w:t>Ambiente dipartimentale</w:t>
            </w:r>
          </w:p>
        </w:tc>
      </w:tr>
      <w:tr w:rsidR="00193F7D"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193F7D" w:rsidRDefault="00193F7D" w:rsidP="00600D46">
            <w:pPr>
              <w:spacing w:before="100" w:beforeAutospacing="1" w:after="100" w:afterAutospacing="1"/>
              <w:rPr>
                <w:b/>
                <w:bCs/>
                <w:color w:val="FFFFFF"/>
                <w:sz w:val="24"/>
                <w:szCs w:val="24"/>
              </w:rPr>
            </w:pPr>
            <w:r>
              <w:rPr>
                <w:b/>
                <w:bCs/>
                <w:color w:val="FFFFFF"/>
                <w:sz w:val="24"/>
                <w:szCs w:val="24"/>
              </w:rPr>
              <w:t>Sistema operativo</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rPr>
                <w:rFonts w:ascii="Calibri" w:hAnsi="Calibri"/>
                <w:color w:val="000000"/>
              </w:rPr>
            </w:pPr>
            <w:r>
              <w:rPr>
                <w:color w:val="000000"/>
              </w:rPr>
              <w:t xml:space="preserve">Linux </w:t>
            </w:r>
            <w:proofErr w:type="spellStart"/>
            <w:r>
              <w:rPr>
                <w:color w:val="000000"/>
              </w:rPr>
              <w:t>Centos</w:t>
            </w:r>
            <w:proofErr w:type="spellEnd"/>
            <w:r>
              <w:rPr>
                <w:color w:val="000000"/>
              </w:rPr>
              <w:t xml:space="preserve"> 5</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rPr>
                <w:rFonts w:ascii="Calibri" w:hAnsi="Calibri"/>
                <w:color w:val="000000"/>
              </w:rPr>
            </w:pPr>
            <w:r>
              <w:rPr>
                <w:color w:val="000000"/>
              </w:rPr>
              <w:t xml:space="preserve">Linux </w:t>
            </w:r>
            <w:proofErr w:type="spellStart"/>
            <w:r>
              <w:rPr>
                <w:color w:val="000000"/>
              </w:rPr>
              <w:t>RedHat</w:t>
            </w:r>
            <w:proofErr w:type="spellEnd"/>
            <w:r>
              <w:rPr>
                <w:color w:val="000000"/>
              </w:rPr>
              <w:t xml:space="preserve"> 5</w:t>
            </w:r>
          </w:p>
        </w:tc>
      </w:tr>
      <w:tr w:rsidR="00193F7D" w:rsidRPr="00E04444"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193F7D" w:rsidRPr="00AE7F7B" w:rsidRDefault="00193F7D" w:rsidP="00600D46">
            <w:pPr>
              <w:spacing w:before="100" w:beforeAutospacing="1" w:after="100" w:afterAutospacing="1"/>
              <w:rPr>
                <w:rFonts w:ascii="Calibri" w:hAnsi="Calibri"/>
                <w:color w:val="000000"/>
                <w:lang w:val="en-US"/>
              </w:rPr>
            </w:pPr>
            <w:r w:rsidRPr="00AE7F7B">
              <w:rPr>
                <w:color w:val="000000"/>
                <w:lang w:val="en-US"/>
              </w:rPr>
              <w:t>SUSE Linux Enterprise Server 11 SP1</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Pr="00AE7F7B" w:rsidRDefault="00193F7D" w:rsidP="00600D46">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rPr>
                <w:rFonts w:ascii="Calibri" w:hAnsi="Calibri"/>
                <w:color w:val="000000"/>
              </w:rPr>
            </w:pPr>
            <w:r>
              <w:rPr>
                <w:color w:val="000000"/>
              </w:rPr>
              <w:t>Oracle Linux 5</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rPr>
                <w:rFonts w:ascii="Calibri" w:hAnsi="Calibri"/>
                <w:color w:val="000000"/>
              </w:rPr>
            </w:pPr>
            <w:r>
              <w:rPr>
                <w:color w:val="000000"/>
              </w:rPr>
              <w:t>Microsoft Windows Server 2003 / 2008 / 2008 R2</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rPr>
                <w:rFonts w:ascii="Calibri" w:hAnsi="Calibri"/>
                <w:color w:val="000000"/>
              </w:rPr>
            </w:pPr>
            <w:proofErr w:type="spellStart"/>
            <w:r>
              <w:rPr>
                <w:color w:val="000000"/>
              </w:rPr>
              <w:t>Vmware</w:t>
            </w:r>
            <w:proofErr w:type="spellEnd"/>
            <w:r>
              <w:rPr>
                <w:color w:val="000000"/>
              </w:rPr>
              <w:t xml:space="preserve"> </w:t>
            </w:r>
            <w:proofErr w:type="spellStart"/>
            <w:r>
              <w:rPr>
                <w:color w:val="000000"/>
              </w:rPr>
              <w:t>VSphere</w:t>
            </w:r>
            <w:proofErr w:type="spellEnd"/>
            <w:r>
              <w:rPr>
                <w:color w:val="000000"/>
              </w:rPr>
              <w:t xml:space="preserve"> 5</w:t>
            </w:r>
          </w:p>
        </w:tc>
      </w:tr>
      <w:tr w:rsidR="00AC1A19"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AC1A19" w:rsidRDefault="00AC1A19" w:rsidP="00600D46">
            <w:pPr>
              <w:spacing w:before="100" w:beforeAutospacing="1" w:after="100" w:afterAutospacing="1"/>
              <w:rPr>
                <w:rFonts w:ascii="Times New Roman" w:hAnsi="Times New Roman"/>
                <w:color w:val="000000"/>
                <w:sz w:val="24"/>
                <w:szCs w:val="24"/>
              </w:rPr>
            </w:pPr>
            <w:r>
              <w:rPr>
                <w:b/>
                <w:bCs/>
                <w:color w:val="FFFFFF"/>
                <w:sz w:val="24"/>
                <w:szCs w:val="24"/>
              </w:rPr>
              <w:t>Web Server</w:t>
            </w:r>
            <w:r>
              <w:rPr>
                <w:rFonts w:ascii="Times New Roman" w:hAnsi="Times New Roman"/>
                <w:color w:val="000000"/>
                <w:sz w:val="24"/>
                <w:szCs w:val="24"/>
              </w:rPr>
              <w:t> </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Apache HTTPD Server 2.x</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IBM HTTP Server 6.1.0.x</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 xml:space="preserve">Microsoft IIS Server 6 </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Microsoft IIS Server 7</w:t>
            </w:r>
          </w:p>
        </w:tc>
      </w:tr>
      <w:tr w:rsidR="00AC1A19"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AC1A19" w:rsidRDefault="00AC1A19" w:rsidP="00600D46">
            <w:pPr>
              <w:spacing w:before="100" w:beforeAutospacing="1" w:after="100" w:afterAutospacing="1"/>
              <w:rPr>
                <w:rFonts w:ascii="Times New Roman" w:hAnsi="Times New Roman"/>
                <w:color w:val="000000"/>
                <w:sz w:val="24"/>
                <w:szCs w:val="24"/>
              </w:rPr>
            </w:pPr>
            <w:r>
              <w:rPr>
                <w:b/>
                <w:bCs/>
                <w:color w:val="FFFFFF"/>
                <w:sz w:val="24"/>
                <w:szCs w:val="24"/>
              </w:rPr>
              <w:t>Application Server</w:t>
            </w:r>
          </w:p>
        </w:tc>
      </w:tr>
      <w:tr w:rsidR="00AC1A19" w:rsidRPr="00E04444"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Pr="00AE7F7B" w:rsidRDefault="00AC1A19" w:rsidP="009F7B7C">
            <w:pPr>
              <w:spacing w:before="100" w:beforeAutospacing="1" w:after="100" w:afterAutospacing="1"/>
              <w:rPr>
                <w:rFonts w:ascii="Calibri" w:hAnsi="Calibri"/>
                <w:color w:val="000000"/>
                <w:lang w:val="en-US"/>
              </w:rPr>
            </w:pPr>
            <w:r w:rsidRPr="00AE7F7B">
              <w:rPr>
                <w:color w:val="000000"/>
                <w:lang w:val="en-US"/>
              </w:rPr>
              <w:t xml:space="preserve">IBM WebSphere Application Server Network Deployment </w:t>
            </w:r>
            <w:r w:rsidR="009F7B7C">
              <w:rPr>
                <w:color w:val="000000"/>
                <w:lang w:val="en-US"/>
              </w:rPr>
              <w:t>8</w:t>
            </w:r>
            <w:r w:rsidRPr="00AE7F7B">
              <w:rPr>
                <w:color w:val="000000"/>
                <w:lang w:val="en-US"/>
              </w:rPr>
              <w:t>.</w:t>
            </w:r>
            <w:r w:rsidR="009F7B7C">
              <w:rPr>
                <w:color w:val="000000"/>
                <w:lang w:val="en-US"/>
              </w:rPr>
              <w:t>5</w:t>
            </w:r>
            <w:r w:rsidRPr="00AE7F7B">
              <w:rPr>
                <w:color w:val="000000"/>
                <w:lang w:val="en-US"/>
              </w:rPr>
              <w:t>.0.x</w:t>
            </w:r>
          </w:p>
        </w:tc>
      </w:tr>
      <w:tr w:rsidR="00AC1A19" w:rsidRPr="00E04444"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Pr="00AE7F7B" w:rsidRDefault="00AC1A19" w:rsidP="00600D46">
            <w:pPr>
              <w:spacing w:before="100" w:beforeAutospacing="1" w:after="100" w:afterAutospacing="1"/>
              <w:ind w:left="720"/>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rsidR="00AC1A19" w:rsidRPr="00AE7F7B" w:rsidRDefault="00AC1A19" w:rsidP="00600D46">
            <w:pPr>
              <w:spacing w:before="100" w:beforeAutospacing="1" w:after="100" w:afterAutospacing="1"/>
              <w:rPr>
                <w:rFonts w:ascii="Calibri" w:hAnsi="Calibri"/>
                <w:color w:val="000000"/>
                <w:lang w:val="en-US"/>
              </w:rPr>
            </w:pPr>
            <w:proofErr w:type="spellStart"/>
            <w:r w:rsidRPr="00AE7F7B">
              <w:rPr>
                <w:color w:val="000000"/>
                <w:lang w:val="en-US"/>
              </w:rPr>
              <w:t>JBoss</w:t>
            </w:r>
            <w:proofErr w:type="spellEnd"/>
            <w:r w:rsidRPr="00AE7F7B">
              <w:rPr>
                <w:color w:val="000000"/>
                <w:lang w:val="en-US"/>
              </w:rPr>
              <w:t xml:space="preserve"> Application Server 4.2.x / 5.1.x </w:t>
            </w:r>
          </w:p>
        </w:tc>
      </w:tr>
      <w:tr w:rsidR="00AC1A19" w:rsidTr="00600D46">
        <w:trPr>
          <w:trHeight w:val="435"/>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rsidR="00AC1A19" w:rsidRDefault="00AC1A19" w:rsidP="00600D46">
            <w:pPr>
              <w:spacing w:before="100" w:beforeAutospacing="1" w:after="100" w:afterAutospacing="1"/>
              <w:rPr>
                <w:rFonts w:ascii="Times New Roman" w:hAnsi="Times New Roman"/>
                <w:color w:val="000000"/>
                <w:sz w:val="24"/>
                <w:szCs w:val="24"/>
              </w:rPr>
            </w:pPr>
            <w:r>
              <w:rPr>
                <w:b/>
                <w:bCs/>
                <w:color w:val="FFFFFF"/>
                <w:sz w:val="24"/>
                <w:szCs w:val="24"/>
              </w:rPr>
              <w:t>Database</w:t>
            </w:r>
            <w:r>
              <w:rPr>
                <w:rFonts w:ascii="Times New Roman" w:hAnsi="Times New Roman"/>
                <w:color w:val="000000"/>
                <w:sz w:val="24"/>
                <w:szCs w:val="24"/>
              </w:rPr>
              <w:t> </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lastRenderedPageBreak/>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Oracle RAC 11g su Oracle Linux</w:t>
            </w:r>
          </w:p>
        </w:tc>
      </w:tr>
      <w:tr w:rsidR="00AC1A19" w:rsidTr="00600D46">
        <w:trPr>
          <w:trHeight w:val="435"/>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r>
              <w:rPr>
                <w:b/>
                <w:bCs/>
                <w:color w:val="FFFFFF"/>
                <w:sz w:val="24"/>
                <w:szCs w:val="24"/>
              </w:rPr>
              <w:t>Sistemi d’interfacciamento</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IBM DB2 Connect 9.5</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 xml:space="preserve">CICS </w:t>
            </w:r>
            <w:proofErr w:type="spellStart"/>
            <w:r>
              <w:rPr>
                <w:color w:val="000000"/>
              </w:rPr>
              <w:t>Transaction</w:t>
            </w:r>
            <w:proofErr w:type="spellEnd"/>
            <w:r>
              <w:rPr>
                <w:color w:val="000000"/>
              </w:rPr>
              <w:t xml:space="preserve"> Gateway 7.2.x</w:t>
            </w:r>
          </w:p>
        </w:tc>
      </w:tr>
      <w:tr w:rsidR="00AC1A19" w:rsidTr="00600D46">
        <w:trPr>
          <w:trHeight w:val="435"/>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r>
              <w:rPr>
                <w:b/>
                <w:bCs/>
                <w:color w:val="FFFFFF"/>
                <w:sz w:val="24"/>
                <w:szCs w:val="24"/>
              </w:rPr>
              <w:t>Sicurezza</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IBM Tivoli Access Manager 6.1 (</w:t>
            </w:r>
            <w:proofErr w:type="spellStart"/>
            <w:r>
              <w:rPr>
                <w:color w:val="000000"/>
              </w:rPr>
              <w:t>Webseal</w:t>
            </w:r>
            <w:proofErr w:type="spellEnd"/>
            <w:r>
              <w:rPr>
                <w:color w:val="000000"/>
              </w:rPr>
              <w:t xml:space="preserve"> 6.1)</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IBM Tivoli Directory Server 6.1</w:t>
            </w:r>
          </w:p>
        </w:tc>
      </w:tr>
      <w:tr w:rsidR="00AC1A19" w:rsidTr="00600D46">
        <w:trPr>
          <w:trHeight w:val="435"/>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proofErr w:type="spellStart"/>
            <w:r>
              <w:rPr>
                <w:b/>
                <w:bCs/>
                <w:color w:val="FFFFFF"/>
                <w:sz w:val="24"/>
                <w:szCs w:val="24"/>
              </w:rPr>
              <w:t>Managed</w:t>
            </w:r>
            <w:proofErr w:type="spellEnd"/>
            <w:r>
              <w:rPr>
                <w:b/>
                <w:bCs/>
                <w:color w:val="FFFFFF"/>
                <w:sz w:val="24"/>
                <w:szCs w:val="24"/>
              </w:rPr>
              <w:t xml:space="preserve"> File Transfer</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proofErr w:type="spellStart"/>
            <w:r>
              <w:rPr>
                <w:color w:val="000000"/>
              </w:rPr>
              <w:t>Primeur</w:t>
            </w:r>
            <w:proofErr w:type="spellEnd"/>
            <w:r>
              <w:rPr>
                <w:color w:val="000000"/>
              </w:rPr>
              <w:t xml:space="preserve"> Spazio MFTS 2.3.4 / 2.5.0</w:t>
            </w:r>
          </w:p>
        </w:tc>
      </w:tr>
      <w:tr w:rsidR="00193F7D"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193F7D" w:rsidRDefault="00193F7D" w:rsidP="00600D46">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rsidR="00193F7D" w:rsidRDefault="00193F7D" w:rsidP="00193F7D">
            <w:pPr>
              <w:spacing w:before="100" w:beforeAutospacing="1" w:after="100" w:afterAutospacing="1"/>
              <w:rPr>
                <w:color w:val="000000"/>
              </w:rPr>
            </w:pPr>
            <w:r>
              <w:rPr>
                <w:color w:val="000000"/>
              </w:rPr>
              <w:t xml:space="preserve">IBM Tivoli </w:t>
            </w:r>
            <w:proofErr w:type="spellStart"/>
            <w:r>
              <w:rPr>
                <w:color w:val="000000"/>
              </w:rPr>
              <w:t>Netview</w:t>
            </w:r>
            <w:proofErr w:type="spellEnd"/>
            <w:r>
              <w:rPr>
                <w:color w:val="000000"/>
              </w:rPr>
              <w:t xml:space="preserve"> FTP </w:t>
            </w:r>
          </w:p>
        </w:tc>
      </w:tr>
      <w:tr w:rsidR="00AC1A19" w:rsidTr="00600D46">
        <w:trPr>
          <w:trHeight w:val="435"/>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r>
              <w:rPr>
                <w:b/>
                <w:bCs/>
                <w:color w:val="FFFFFF"/>
                <w:sz w:val="24"/>
                <w:szCs w:val="24"/>
              </w:rPr>
              <w:t>Sistemi  di backup</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IBM Tivoli Storage Manager</w:t>
            </w:r>
          </w:p>
        </w:tc>
      </w:tr>
      <w:tr w:rsidR="00AC1A19" w:rsidTr="00600D46">
        <w:trPr>
          <w:trHeight w:val="435"/>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r>
              <w:rPr>
                <w:b/>
                <w:bCs/>
                <w:color w:val="FFFFFF"/>
                <w:sz w:val="24"/>
                <w:szCs w:val="24"/>
              </w:rPr>
              <w:t>Sistemi di archiviazione documentale</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proofErr w:type="spellStart"/>
            <w:r>
              <w:rPr>
                <w:color w:val="000000"/>
              </w:rPr>
              <w:t>Alfresco</w:t>
            </w:r>
            <w:proofErr w:type="spellEnd"/>
            <w:r>
              <w:rPr>
                <w:color w:val="000000"/>
              </w:rPr>
              <w:t xml:space="preserve"> 3.0.0</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CODIS 2.5</w:t>
            </w:r>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 xml:space="preserve">EMC </w:t>
            </w:r>
            <w:proofErr w:type="spellStart"/>
            <w:r>
              <w:rPr>
                <w:color w:val="000000"/>
              </w:rPr>
              <w:t>Documentum</w:t>
            </w:r>
            <w:proofErr w:type="spellEnd"/>
          </w:p>
        </w:tc>
      </w:tr>
      <w:tr w:rsidR="00AC1A19"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Columbus Macro 4</w:t>
            </w:r>
          </w:p>
        </w:tc>
      </w:tr>
      <w:tr w:rsidR="009F7B7C" w:rsidTr="00600D46">
        <w:trPr>
          <w:trHeight w:val="315"/>
        </w:trPr>
        <w:tc>
          <w:tcPr>
            <w:tcW w:w="1265" w:type="dxa"/>
            <w:tcBorders>
              <w:top w:val="nil"/>
              <w:left w:val="single" w:sz="8" w:space="0" w:color="auto"/>
              <w:bottom w:val="single" w:sz="8" w:space="0" w:color="auto"/>
              <w:right w:val="single" w:sz="8" w:space="0" w:color="auto"/>
            </w:tcBorders>
            <w:shd w:val="clear" w:color="auto" w:fill="B8CCE4"/>
            <w:vAlign w:val="center"/>
          </w:tcPr>
          <w:p w:rsidR="009F7B7C" w:rsidRDefault="009F7B7C" w:rsidP="00600D46">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rsidR="009F7B7C" w:rsidRDefault="009F7B7C" w:rsidP="00600D46">
            <w:pPr>
              <w:spacing w:before="100" w:beforeAutospacing="1" w:after="100" w:afterAutospacing="1"/>
              <w:rPr>
                <w:color w:val="000000"/>
              </w:rPr>
            </w:pPr>
            <w:proofErr w:type="spellStart"/>
            <w:r>
              <w:rPr>
                <w:color w:val="000000"/>
              </w:rPr>
              <w:t>MongoDB</w:t>
            </w:r>
            <w:proofErr w:type="spellEnd"/>
          </w:p>
        </w:tc>
      </w:tr>
      <w:tr w:rsidR="00AC1A19" w:rsidTr="00600D46">
        <w:trPr>
          <w:trHeight w:val="435"/>
        </w:trPr>
        <w:tc>
          <w:tcPr>
            <w:tcW w:w="7928" w:type="dxa"/>
            <w:gridSpan w:val="2"/>
            <w:tcBorders>
              <w:top w:val="nil"/>
              <w:left w:val="single" w:sz="8" w:space="0" w:color="auto"/>
              <w:bottom w:val="single" w:sz="4" w:space="0" w:color="auto"/>
              <w:right w:val="single" w:sz="8" w:space="0" w:color="000000"/>
            </w:tcBorders>
            <w:shd w:val="clear" w:color="auto" w:fill="1F497D"/>
            <w:vAlign w:val="center"/>
          </w:tcPr>
          <w:p w:rsidR="00AC1A19" w:rsidRDefault="00AC1A19" w:rsidP="00600D46">
            <w:pPr>
              <w:spacing w:before="100" w:beforeAutospacing="1" w:after="100" w:afterAutospacing="1"/>
              <w:rPr>
                <w:rFonts w:ascii="Calibri" w:hAnsi="Calibri"/>
                <w:b/>
                <w:bCs/>
                <w:color w:val="FFFFFF"/>
                <w:sz w:val="24"/>
                <w:szCs w:val="24"/>
              </w:rPr>
            </w:pPr>
            <w:r>
              <w:rPr>
                <w:b/>
                <w:bCs/>
                <w:color w:val="FFFFFF"/>
                <w:sz w:val="24"/>
                <w:szCs w:val="24"/>
              </w:rPr>
              <w:t>Content Management</w:t>
            </w:r>
          </w:p>
        </w:tc>
      </w:tr>
      <w:tr w:rsidR="00AC1A19"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rFonts w:ascii="Calibri" w:hAnsi="Calibri"/>
                <w:color w:val="000000"/>
              </w:rPr>
            </w:pPr>
            <w:r>
              <w:rPr>
                <w:color w:val="000000"/>
              </w:rPr>
              <w:t> </w:t>
            </w: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rPr>
                <w:rFonts w:ascii="Calibri" w:hAnsi="Calibri"/>
                <w:color w:val="000000"/>
              </w:rPr>
            </w:pPr>
            <w:r>
              <w:rPr>
                <w:color w:val="000000"/>
              </w:rPr>
              <w:t>Open CMS</w:t>
            </w:r>
          </w:p>
        </w:tc>
      </w:tr>
      <w:tr w:rsidR="00AC1A19" w:rsidRPr="00E04444"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9D7486" w:rsidRDefault="00AC1A19" w:rsidP="00600D46">
            <w:pPr>
              <w:spacing w:before="100" w:beforeAutospacing="1" w:after="100" w:afterAutospacing="1"/>
              <w:rPr>
                <w:color w:val="000000"/>
                <w:lang w:val="en-US"/>
              </w:rPr>
            </w:pPr>
            <w:r w:rsidRPr="009D7486">
              <w:rPr>
                <w:color w:val="000000"/>
                <w:lang w:val="en-US"/>
              </w:rPr>
              <w:t xml:space="preserve">Microsoft Project Server 2013 e </w:t>
            </w:r>
            <w:proofErr w:type="spellStart"/>
            <w:r w:rsidRPr="009D7486">
              <w:rPr>
                <w:color w:val="000000"/>
                <w:lang w:val="en-US"/>
              </w:rPr>
              <w:t>Sharepoint</w:t>
            </w:r>
            <w:proofErr w:type="spellEnd"/>
            <w:r w:rsidRPr="009D7486">
              <w:rPr>
                <w:color w:val="000000"/>
                <w:lang w:val="en-US"/>
              </w:rPr>
              <w:t xml:space="preserve"> 2013</w:t>
            </w:r>
          </w:p>
        </w:tc>
      </w:tr>
      <w:tr w:rsidR="00AC1A19" w:rsidRPr="003D0FFC" w:rsidTr="00600D46">
        <w:trPr>
          <w:trHeight w:val="315"/>
        </w:trPr>
        <w:tc>
          <w:tcPr>
            <w:tcW w:w="7928"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rsidR="00AC1A19" w:rsidRPr="003D0FFC" w:rsidRDefault="00AC1A19" w:rsidP="00600D46">
            <w:pPr>
              <w:spacing w:before="100" w:beforeAutospacing="1" w:after="100" w:afterAutospacing="1"/>
              <w:rPr>
                <w:rFonts w:ascii="Calibri" w:hAnsi="Calibri"/>
                <w:b/>
                <w:bCs/>
                <w:color w:val="FFFFFF"/>
                <w:sz w:val="24"/>
                <w:szCs w:val="24"/>
              </w:rPr>
            </w:pPr>
            <w:r>
              <w:rPr>
                <w:b/>
                <w:bCs/>
                <w:color w:val="FFFFFF"/>
                <w:sz w:val="24"/>
                <w:szCs w:val="24"/>
              </w:rPr>
              <w:t>Supporto allo sviluppo e test</w:t>
            </w:r>
          </w:p>
        </w:tc>
      </w:tr>
      <w:tr w:rsidR="00AC1A19" w:rsidRPr="00E04444"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195336" w:rsidRDefault="00AC1A19" w:rsidP="00600D46">
            <w:pPr>
              <w:spacing w:before="100" w:beforeAutospacing="1" w:after="100" w:afterAutospacing="1"/>
              <w:rPr>
                <w:color w:val="000000"/>
                <w:lang w:val="en-US"/>
              </w:rPr>
            </w:pPr>
            <w:proofErr w:type="spellStart"/>
            <w:r w:rsidRPr="00195336">
              <w:rPr>
                <w:color w:val="000000"/>
                <w:lang w:val="en-US"/>
              </w:rPr>
              <w:t>Microfocus</w:t>
            </w:r>
            <w:proofErr w:type="spellEnd"/>
            <w:r w:rsidRPr="00195336">
              <w:rPr>
                <w:color w:val="000000"/>
                <w:lang w:val="en-US"/>
              </w:rPr>
              <w:t xml:space="preserve"> “silk” suite (Silk </w:t>
            </w:r>
            <w:r>
              <w:rPr>
                <w:color w:val="000000"/>
                <w:lang w:val="en-US"/>
              </w:rPr>
              <w:t>P</w:t>
            </w:r>
            <w:r w:rsidRPr="00195336">
              <w:rPr>
                <w:color w:val="000000"/>
                <w:lang w:val="en-US"/>
              </w:rPr>
              <w:t>erfor</w:t>
            </w:r>
            <w:r>
              <w:rPr>
                <w:color w:val="000000"/>
                <w:lang w:val="en-US"/>
              </w:rPr>
              <w:t>mer, Silk Test, Silk Central Test Manager)</w:t>
            </w:r>
          </w:p>
        </w:tc>
      </w:tr>
      <w:tr w:rsidR="00AC1A19" w:rsidRPr="003D0FFC"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195336" w:rsidRDefault="00AC1A19" w:rsidP="00600D46">
            <w:pPr>
              <w:spacing w:before="100" w:beforeAutospacing="1" w:after="100" w:afterAutospacing="1"/>
              <w:jc w:val="center"/>
              <w:rPr>
                <w:color w:val="000000"/>
                <w:lang w:val="en-US"/>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rPr>
                <w:color w:val="000000"/>
              </w:rPr>
            </w:pPr>
            <w:proofErr w:type="spellStart"/>
            <w:r>
              <w:rPr>
                <w:color w:val="000000"/>
              </w:rPr>
              <w:t>Microfocus</w:t>
            </w:r>
            <w:proofErr w:type="spellEnd"/>
            <w:r>
              <w:rPr>
                <w:color w:val="000000"/>
              </w:rPr>
              <w:t xml:space="preserve"> Enterprise Developer (client e server)</w:t>
            </w:r>
          </w:p>
        </w:tc>
      </w:tr>
      <w:tr w:rsidR="00AC1A19" w:rsidRPr="003D0FFC"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rPr>
                <w:color w:val="000000"/>
              </w:rPr>
            </w:pPr>
            <w:proofErr w:type="spellStart"/>
            <w:r>
              <w:rPr>
                <w:color w:val="000000"/>
              </w:rPr>
              <w:t>Endevor</w:t>
            </w:r>
            <w:proofErr w:type="spellEnd"/>
          </w:p>
        </w:tc>
      </w:tr>
      <w:tr w:rsidR="00AC1A19" w:rsidRPr="003D0FFC"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rPr>
                <w:color w:val="000000"/>
              </w:rPr>
            </w:pPr>
            <w:proofErr w:type="spellStart"/>
            <w:r>
              <w:rPr>
                <w:color w:val="000000"/>
              </w:rPr>
              <w:t>Harvest</w:t>
            </w:r>
            <w:proofErr w:type="spellEnd"/>
          </w:p>
        </w:tc>
      </w:tr>
      <w:tr w:rsidR="00AC1A19" w:rsidRPr="003D0FFC"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rPr>
                <w:color w:val="000000"/>
              </w:rPr>
            </w:pPr>
            <w:proofErr w:type="spellStart"/>
            <w:r>
              <w:rPr>
                <w:color w:val="000000"/>
              </w:rPr>
              <w:t>Caliber</w:t>
            </w:r>
            <w:proofErr w:type="spellEnd"/>
          </w:p>
        </w:tc>
      </w:tr>
      <w:tr w:rsidR="00AC1A19" w:rsidRPr="00642A83" w:rsidTr="00600D46">
        <w:trPr>
          <w:trHeight w:val="315"/>
        </w:trPr>
        <w:tc>
          <w:tcPr>
            <w:tcW w:w="7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AC1A19" w:rsidRPr="00642A83" w:rsidRDefault="00AC1A19" w:rsidP="00600D46">
            <w:pPr>
              <w:spacing w:before="100" w:beforeAutospacing="1" w:after="100" w:afterAutospacing="1"/>
              <w:rPr>
                <w:color w:val="000000"/>
                <w:lang w:val="en-US"/>
              </w:rPr>
            </w:pPr>
            <w:r w:rsidRPr="00CF5038">
              <w:rPr>
                <w:rFonts w:ascii="Calibri" w:hAnsi="Calibri"/>
                <w:b/>
                <w:bCs/>
                <w:color w:val="FFFFFF"/>
                <w:sz w:val="24"/>
                <w:szCs w:val="24"/>
              </w:rPr>
              <w:t>Infrastruttura</w:t>
            </w:r>
            <w:r>
              <w:rPr>
                <w:rFonts w:ascii="Calibri" w:hAnsi="Calibri"/>
                <w:b/>
                <w:bCs/>
                <w:color w:val="FFFFFF"/>
                <w:sz w:val="24"/>
                <w:szCs w:val="24"/>
              </w:rPr>
              <w:t xml:space="preserve"> SOA</w:t>
            </w:r>
            <w:r w:rsidRPr="00CF5038">
              <w:rPr>
                <w:rFonts w:ascii="Calibri" w:hAnsi="Calibri"/>
                <w:b/>
                <w:bCs/>
                <w:color w:val="FFFFFF"/>
                <w:sz w:val="24"/>
                <w:szCs w:val="24"/>
              </w:rPr>
              <w:t xml:space="preserve"> WSO2</w:t>
            </w:r>
          </w:p>
        </w:tc>
      </w:tr>
      <w:tr w:rsidR="00AC1A19" w:rsidRPr="00642A83" w:rsidTr="00600D46">
        <w:trPr>
          <w:trHeight w:val="38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642A83" w:rsidRDefault="00AC1A19" w:rsidP="00600D46">
            <w:pPr>
              <w:keepNext/>
              <w:spacing w:before="100" w:beforeAutospacing="1" w:after="100" w:afterAutospacing="1"/>
              <w:rPr>
                <w:color w:val="000000"/>
                <w:lang w:val="en-US"/>
              </w:rPr>
            </w:pPr>
            <w:r w:rsidRPr="00CF5038">
              <w:rPr>
                <w:color w:val="000000"/>
              </w:rPr>
              <w:t>ESB versione 5.0.0</w:t>
            </w:r>
          </w:p>
        </w:tc>
      </w:tr>
      <w:tr w:rsidR="00AC1A19" w:rsidRPr="00CF5038"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CF5038" w:rsidRDefault="00AC1A19" w:rsidP="00600D46">
            <w:pPr>
              <w:keepNext/>
              <w:spacing w:before="100" w:beforeAutospacing="1" w:after="100" w:afterAutospacing="1"/>
              <w:rPr>
                <w:color w:val="000000"/>
              </w:rPr>
            </w:pPr>
            <w:r>
              <w:rPr>
                <w:color w:val="000000"/>
              </w:rPr>
              <w:t>BPS versione 3.6.0</w:t>
            </w:r>
          </w:p>
        </w:tc>
      </w:tr>
      <w:tr w:rsidR="00AC1A19" w:rsidRPr="00CF5038"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CF5038" w:rsidRDefault="00AC1A19" w:rsidP="00600D46">
            <w:pPr>
              <w:keepNext/>
              <w:spacing w:before="100" w:beforeAutospacing="1" w:after="100" w:afterAutospacing="1"/>
              <w:rPr>
                <w:color w:val="000000"/>
              </w:rPr>
            </w:pPr>
            <w:r>
              <w:rPr>
                <w:color w:val="000000"/>
              </w:rPr>
              <w:t>DSS versione 3.5.0</w:t>
            </w:r>
          </w:p>
        </w:tc>
      </w:tr>
      <w:tr w:rsidR="00AC1A19" w:rsidRPr="00642A83"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642A83" w:rsidRDefault="00AC1A19" w:rsidP="00600D46">
            <w:pPr>
              <w:keepNext/>
              <w:spacing w:before="100" w:beforeAutospacing="1" w:after="100" w:afterAutospacing="1"/>
              <w:rPr>
                <w:color w:val="000000"/>
                <w:lang w:val="en-US"/>
              </w:rPr>
            </w:pPr>
            <w:r w:rsidRPr="00CF5038">
              <w:rPr>
                <w:color w:val="000000"/>
              </w:rPr>
              <w:t>MB versione 3.1.0</w:t>
            </w:r>
          </w:p>
        </w:tc>
      </w:tr>
      <w:tr w:rsidR="00AC1A19" w:rsidRPr="00642A83"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642A83" w:rsidRDefault="00AC1A19" w:rsidP="00600D46">
            <w:pPr>
              <w:keepNext/>
              <w:spacing w:before="100" w:beforeAutospacing="1" w:after="100" w:afterAutospacing="1"/>
              <w:rPr>
                <w:color w:val="000000"/>
                <w:lang w:val="en-US"/>
              </w:rPr>
            </w:pPr>
            <w:r w:rsidRPr="00CF5038">
              <w:rPr>
                <w:color w:val="000000"/>
              </w:rPr>
              <w:t>GREG versione 5.3.0</w:t>
            </w:r>
          </w:p>
        </w:tc>
      </w:tr>
      <w:tr w:rsidR="00AC1A19" w:rsidRPr="00642A83" w:rsidTr="00600D46">
        <w:trPr>
          <w:trHeight w:val="315"/>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Default="00AC1A19" w:rsidP="00600D46">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rsidR="00AC1A19" w:rsidRPr="00642A83" w:rsidRDefault="00AC1A19" w:rsidP="00600D46">
            <w:pPr>
              <w:keepNext/>
              <w:spacing w:before="100" w:beforeAutospacing="1" w:after="100" w:afterAutospacing="1"/>
              <w:rPr>
                <w:color w:val="000000"/>
                <w:lang w:val="en-US"/>
              </w:rPr>
            </w:pPr>
            <w:r w:rsidRPr="00CF5038">
              <w:rPr>
                <w:color w:val="000000"/>
                <w:lang w:val="en-US"/>
              </w:rPr>
              <w:t xml:space="preserve">AS </w:t>
            </w:r>
            <w:proofErr w:type="spellStart"/>
            <w:r w:rsidRPr="00CF5038">
              <w:rPr>
                <w:color w:val="000000"/>
                <w:lang w:val="en-US"/>
              </w:rPr>
              <w:t>versione</w:t>
            </w:r>
            <w:proofErr w:type="spellEnd"/>
            <w:r w:rsidRPr="00CF5038">
              <w:rPr>
                <w:color w:val="000000"/>
                <w:lang w:val="en-US"/>
              </w:rPr>
              <w:t xml:space="preserve"> 5.3.0</w:t>
            </w:r>
          </w:p>
        </w:tc>
      </w:tr>
    </w:tbl>
    <w:p w:rsidR="00AC1A19" w:rsidRDefault="00AC1A19" w:rsidP="00915C8D">
      <w:pPr>
        <w:ind w:left="567" w:right="565"/>
        <w:jc w:val="both"/>
        <w:rPr>
          <w:rFonts w:ascii="Century Gothic" w:hAnsi="Century Gothic" w:cs="Courier New"/>
          <w:color w:val="1F497D" w:themeColor="text2"/>
          <w:sz w:val="24"/>
        </w:rPr>
      </w:pPr>
    </w:p>
    <w:p w:rsidR="00915C8D" w:rsidRPr="00915C8D" w:rsidRDefault="00915C8D" w:rsidP="00915C8D">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sidR="00AD51A6">
        <w:rPr>
          <w:rFonts w:ascii="Century Gothic" w:hAnsi="Century Gothic" w:cs="Courier New"/>
          <w:color w:val="1F497D" w:themeColor="text2"/>
          <w:sz w:val="24"/>
        </w:rPr>
        <w:t>sistema</w:t>
      </w:r>
      <w:r w:rsidR="00AD51A6" w:rsidRPr="00915C8D">
        <w:rPr>
          <w:rFonts w:ascii="Century Gothic" w:hAnsi="Century Gothic" w:cs="Courier New"/>
          <w:color w:val="1F497D" w:themeColor="text2"/>
          <w:sz w:val="24"/>
        </w:rPr>
        <w:t xml:space="preserve"> </w:t>
      </w:r>
      <w:r w:rsidRPr="00915C8D">
        <w:rPr>
          <w:rFonts w:ascii="Century Gothic" w:hAnsi="Century Gothic" w:cs="Courier New"/>
          <w:color w:val="1F497D" w:themeColor="text2"/>
          <w:sz w:val="24"/>
        </w:rPr>
        <w:t>deve quindi garantire:</w:t>
      </w:r>
    </w:p>
    <w:p w:rsidR="00915C8D" w:rsidRPr="00AD51A6" w:rsidRDefault="00915C8D" w:rsidP="00AD51A6">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lastRenderedPageBreak/>
        <w:t>Efficienza e qualità dei processi</w:t>
      </w:r>
      <w:r w:rsidR="006B3532">
        <w:rPr>
          <w:rFonts w:ascii="Century Gothic" w:hAnsi="Century Gothic" w:cs="Courier New"/>
          <w:color w:val="1F497D" w:themeColor="text2"/>
          <w:sz w:val="24"/>
        </w:rPr>
        <w:t xml:space="preserve"> di normalizzazione</w:t>
      </w:r>
    </w:p>
    <w:p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Ottimizzazione e semplificazione della gestione dei processi</w:t>
      </w:r>
    </w:p>
    <w:p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Configurabilità dell’applicativo</w:t>
      </w:r>
    </w:p>
    <w:p w:rsidR="00915C8D" w:rsidRPr="00915C8D" w:rsidRDefault="00915C8D" w:rsidP="00AD51A6">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Monitoraggio e controllo</w:t>
      </w:r>
    </w:p>
    <w:p w:rsidR="00E04444" w:rsidRDefault="00E04444" w:rsidP="00915C8D">
      <w:pPr>
        <w:ind w:left="567" w:right="565"/>
        <w:jc w:val="both"/>
        <w:rPr>
          <w:rFonts w:ascii="Century Gothic" w:hAnsi="Century Gothic" w:cs="Courier New"/>
          <w:b/>
          <w:bCs/>
          <w:i/>
          <w:color w:val="1F497D" w:themeColor="text2"/>
          <w:sz w:val="24"/>
        </w:rPr>
      </w:pPr>
    </w:p>
    <w:p w:rsidR="00915C8D" w:rsidRPr="00AD51A6" w:rsidRDefault="00915C8D" w:rsidP="00915C8D">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 xml:space="preserve">Principali funzionalità </w:t>
      </w:r>
    </w:p>
    <w:p w:rsidR="00915C8D" w:rsidRPr="00AD51A6" w:rsidRDefault="006B3532" w:rsidP="00915C8D">
      <w:pPr>
        <w:ind w:left="567" w:right="565"/>
        <w:jc w:val="both"/>
        <w:rPr>
          <w:rFonts w:ascii="Century Gothic" w:hAnsi="Century Gothic" w:cs="Courier New"/>
          <w:b/>
          <w:bCs/>
          <w:i/>
          <w:color w:val="1F497D" w:themeColor="text2"/>
        </w:rPr>
      </w:pPr>
      <w:r>
        <w:rPr>
          <w:rFonts w:ascii="Century Gothic" w:hAnsi="Century Gothic" w:cs="Courier New"/>
          <w:b/>
          <w:bCs/>
          <w:i/>
          <w:color w:val="1F497D" w:themeColor="text2"/>
        </w:rPr>
        <w:t>NORMALIZZAZIONE ON LINE</w:t>
      </w:r>
    </w:p>
    <w:p w:rsidR="00923476" w:rsidRPr="00923476" w:rsidRDefault="00923476" w:rsidP="00923476">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Consente di effettuare tramite web service una richiesta di normalizzazione di un singolo indirizzo e di ottenerne immediatamente l'esito (modalità sincrona).</w:t>
      </w:r>
    </w:p>
    <w:p w:rsidR="00923476" w:rsidRPr="00923476" w:rsidRDefault="00923476" w:rsidP="00923476">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Il servizio ha come parametro di input l'indirizzo da sottoporre a normalizzazione e restituisce in output l’indirizzo normalizzato o in alternativa la causale di scarto.</w:t>
      </w:r>
    </w:p>
    <w:p w:rsidR="00923476" w:rsidRPr="00915C8D" w:rsidRDefault="00923476" w:rsidP="00923476">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È possibile, attraverso l'impostazione di un apposito parametro, richiedere la restituzione della lista dei candidati in caso di indirizzi ambigui o l’integrazione del servizio di arricchimento dati.</w:t>
      </w:r>
    </w:p>
    <w:p w:rsidR="00923476" w:rsidRDefault="00923476" w:rsidP="006B3532">
      <w:pPr>
        <w:ind w:left="567" w:right="565"/>
        <w:jc w:val="both"/>
        <w:rPr>
          <w:rFonts w:ascii="Century Gothic" w:hAnsi="Century Gothic" w:cs="Courier New"/>
          <w:b/>
          <w:bCs/>
          <w:i/>
          <w:color w:val="1F497D" w:themeColor="text2"/>
        </w:rPr>
      </w:pPr>
    </w:p>
    <w:p w:rsidR="006B3532" w:rsidRPr="00AD51A6" w:rsidRDefault="006B3532" w:rsidP="00EA53AF">
      <w:pPr>
        <w:keepNext/>
        <w:keepLines/>
        <w:ind w:left="567" w:right="567"/>
        <w:jc w:val="both"/>
        <w:rPr>
          <w:rFonts w:ascii="Century Gothic" w:hAnsi="Century Gothic" w:cs="Courier New"/>
          <w:b/>
          <w:bCs/>
          <w:i/>
          <w:color w:val="1F497D" w:themeColor="text2"/>
        </w:rPr>
      </w:pPr>
      <w:r>
        <w:rPr>
          <w:rFonts w:ascii="Century Gothic" w:hAnsi="Century Gothic" w:cs="Courier New"/>
          <w:b/>
          <w:bCs/>
          <w:i/>
          <w:color w:val="1F497D" w:themeColor="text2"/>
        </w:rPr>
        <w:t>NORMALIZZAZIONE BATCH</w:t>
      </w:r>
    </w:p>
    <w:p w:rsidR="0003642B" w:rsidRPr="0003642B" w:rsidRDefault="0003642B" w:rsidP="00EA53AF">
      <w:pPr>
        <w:keepNext/>
        <w:keepLines/>
        <w:ind w:left="567" w:right="567"/>
        <w:jc w:val="both"/>
        <w:rPr>
          <w:rFonts w:ascii="Century Gothic" w:hAnsi="Century Gothic" w:cs="Courier New"/>
          <w:color w:val="1F497D" w:themeColor="text2"/>
          <w:sz w:val="24"/>
        </w:rPr>
      </w:pPr>
      <w:r w:rsidRPr="0003642B">
        <w:rPr>
          <w:rFonts w:ascii="Century Gothic" w:hAnsi="Century Gothic" w:cs="Courier New"/>
          <w:color w:val="1F497D" w:themeColor="text2"/>
          <w:sz w:val="24"/>
        </w:rPr>
        <w:t xml:space="preserve">L’attività viene espletata attraverso opportuno S/W che utilizza </w:t>
      </w:r>
      <w:r w:rsidR="001B237E">
        <w:rPr>
          <w:rFonts w:ascii="Century Gothic" w:hAnsi="Century Gothic" w:cs="Courier New"/>
          <w:color w:val="1F497D" w:themeColor="text2"/>
          <w:sz w:val="24"/>
        </w:rPr>
        <w:t xml:space="preserve">banche </w:t>
      </w:r>
      <w:r w:rsidRPr="0003642B">
        <w:rPr>
          <w:rFonts w:ascii="Century Gothic" w:hAnsi="Century Gothic" w:cs="Courier New"/>
          <w:color w:val="1F497D" w:themeColor="text2"/>
          <w:sz w:val="24"/>
        </w:rPr>
        <w:t>dati</w:t>
      </w:r>
      <w:r>
        <w:rPr>
          <w:rFonts w:ascii="Century Gothic" w:hAnsi="Century Gothic" w:cs="Courier New"/>
          <w:color w:val="1F497D" w:themeColor="text2"/>
          <w:sz w:val="24"/>
        </w:rPr>
        <w:t xml:space="preserve"> </w:t>
      </w:r>
      <w:r w:rsidRPr="0003642B">
        <w:rPr>
          <w:rFonts w:ascii="Century Gothic" w:hAnsi="Century Gothic" w:cs="Courier New"/>
          <w:color w:val="1F497D" w:themeColor="text2"/>
          <w:sz w:val="24"/>
        </w:rPr>
        <w:t>puntualmente aggiorna</w:t>
      </w:r>
      <w:r>
        <w:rPr>
          <w:rFonts w:ascii="Century Gothic" w:hAnsi="Century Gothic" w:cs="Courier New"/>
          <w:color w:val="1F497D" w:themeColor="text2"/>
          <w:sz w:val="24"/>
        </w:rPr>
        <w:t>te</w:t>
      </w:r>
      <w:r w:rsidRPr="0003642B">
        <w:rPr>
          <w:rFonts w:ascii="Century Gothic" w:hAnsi="Century Gothic" w:cs="Courier New"/>
          <w:color w:val="1F497D" w:themeColor="text2"/>
          <w:sz w:val="24"/>
        </w:rPr>
        <w:t xml:space="preserve"> </w:t>
      </w:r>
      <w:r w:rsidR="001B237E">
        <w:rPr>
          <w:rFonts w:ascii="Century Gothic" w:hAnsi="Century Gothic" w:cs="Courier New"/>
          <w:color w:val="1F497D" w:themeColor="text2"/>
          <w:sz w:val="24"/>
        </w:rPr>
        <w:t>d</w:t>
      </w:r>
      <w:r w:rsidR="00C263FB">
        <w:rPr>
          <w:rFonts w:ascii="Century Gothic" w:hAnsi="Century Gothic" w:cs="Courier New"/>
          <w:color w:val="1F497D" w:themeColor="text2"/>
          <w:sz w:val="24"/>
        </w:rPr>
        <w:t>a</w:t>
      </w:r>
      <w:r w:rsidR="001B237E">
        <w:rPr>
          <w:rFonts w:ascii="Century Gothic" w:hAnsi="Century Gothic" w:cs="Courier New"/>
          <w:color w:val="1F497D" w:themeColor="text2"/>
          <w:sz w:val="24"/>
        </w:rPr>
        <w:t xml:space="preserve"> </w:t>
      </w:r>
      <w:r w:rsidRPr="0003642B">
        <w:rPr>
          <w:rFonts w:ascii="Century Gothic" w:hAnsi="Century Gothic" w:cs="Courier New"/>
          <w:color w:val="1F497D" w:themeColor="text2"/>
          <w:sz w:val="24"/>
        </w:rPr>
        <w:t>Poste Italiane.</w:t>
      </w:r>
    </w:p>
    <w:p w:rsidR="0003642B" w:rsidRPr="0003642B" w:rsidRDefault="0003642B" w:rsidP="0003642B">
      <w:pPr>
        <w:ind w:left="567" w:right="565"/>
        <w:jc w:val="both"/>
        <w:rPr>
          <w:rFonts w:ascii="Century Gothic" w:hAnsi="Century Gothic" w:cs="Courier New"/>
          <w:color w:val="1F497D" w:themeColor="text2"/>
          <w:sz w:val="24"/>
        </w:rPr>
      </w:pPr>
      <w:r w:rsidRPr="0003642B">
        <w:rPr>
          <w:rFonts w:ascii="Century Gothic" w:hAnsi="Century Gothic" w:cs="Courier New"/>
          <w:color w:val="1F497D" w:themeColor="text2"/>
          <w:sz w:val="24"/>
        </w:rPr>
        <w:t>L’attività di normalizzazione degli indirizzi è un processo standardizzato che prevede i seguenti passi procedurali:</w:t>
      </w:r>
    </w:p>
    <w:p w:rsidR="0003642B" w:rsidRPr="00EA53AF" w:rsidRDefault="0003642B" w:rsidP="00EA53AF">
      <w:pPr>
        <w:pStyle w:val="Paragrafoelenco"/>
        <w:numPr>
          <w:ilvl w:val="0"/>
          <w:numId w:val="35"/>
        </w:numPr>
        <w:ind w:right="565"/>
        <w:jc w:val="both"/>
        <w:rPr>
          <w:rFonts w:ascii="Century Gothic" w:hAnsi="Century Gothic" w:cs="Courier New"/>
          <w:color w:val="1F497D" w:themeColor="text2"/>
          <w:sz w:val="24"/>
        </w:rPr>
      </w:pPr>
      <w:r w:rsidRPr="00EA53AF">
        <w:rPr>
          <w:rFonts w:ascii="Century Gothic" w:hAnsi="Century Gothic" w:cs="Courier New"/>
          <w:color w:val="1F497D" w:themeColor="text2"/>
          <w:sz w:val="24"/>
        </w:rPr>
        <w:t>Estrazione dal flusso di input dei dati dell’indirizzo su apposito tracciato;</w:t>
      </w:r>
    </w:p>
    <w:p w:rsidR="0003642B" w:rsidRPr="00EA53AF" w:rsidRDefault="0003642B" w:rsidP="00EA53AF">
      <w:pPr>
        <w:pStyle w:val="Paragrafoelenco"/>
        <w:numPr>
          <w:ilvl w:val="0"/>
          <w:numId w:val="35"/>
        </w:numPr>
        <w:ind w:right="565"/>
        <w:jc w:val="both"/>
        <w:rPr>
          <w:rFonts w:ascii="Century Gothic" w:hAnsi="Century Gothic" w:cs="Courier New"/>
          <w:color w:val="1F497D" w:themeColor="text2"/>
          <w:sz w:val="24"/>
        </w:rPr>
      </w:pPr>
      <w:r w:rsidRPr="00EA53AF">
        <w:rPr>
          <w:rFonts w:ascii="Century Gothic" w:hAnsi="Century Gothic" w:cs="Courier New"/>
          <w:color w:val="1F497D" w:themeColor="text2"/>
          <w:sz w:val="24"/>
        </w:rPr>
        <w:t xml:space="preserve">Esecuzione della fase di normalizzazione con ottenimento di file contenente  gli indirizzi normalizzati; </w:t>
      </w:r>
    </w:p>
    <w:p w:rsidR="0003642B" w:rsidRPr="00EA53AF" w:rsidRDefault="0003642B" w:rsidP="00EA53AF">
      <w:pPr>
        <w:pStyle w:val="Paragrafoelenco"/>
        <w:numPr>
          <w:ilvl w:val="0"/>
          <w:numId w:val="35"/>
        </w:numPr>
        <w:ind w:right="565"/>
        <w:jc w:val="both"/>
        <w:rPr>
          <w:rFonts w:ascii="Century Gothic" w:hAnsi="Century Gothic" w:cs="Courier New"/>
          <w:color w:val="1F497D" w:themeColor="text2"/>
          <w:sz w:val="24"/>
        </w:rPr>
      </w:pPr>
      <w:r w:rsidRPr="00EA53AF">
        <w:rPr>
          <w:rFonts w:ascii="Century Gothic" w:hAnsi="Century Gothic" w:cs="Courier New"/>
          <w:color w:val="1F497D" w:themeColor="text2"/>
          <w:sz w:val="24"/>
        </w:rPr>
        <w:t>Abbinamento del file degli indirizzi normalizzati al flusso origine;</w:t>
      </w:r>
    </w:p>
    <w:p w:rsidR="0003642B" w:rsidRPr="00EA53AF" w:rsidRDefault="0003642B" w:rsidP="00EA53AF">
      <w:pPr>
        <w:pStyle w:val="Paragrafoelenco"/>
        <w:numPr>
          <w:ilvl w:val="0"/>
          <w:numId w:val="35"/>
        </w:numPr>
        <w:ind w:right="565"/>
        <w:jc w:val="both"/>
        <w:rPr>
          <w:rFonts w:ascii="Century Gothic" w:hAnsi="Century Gothic" w:cs="Courier New"/>
          <w:color w:val="1F497D" w:themeColor="text2"/>
          <w:sz w:val="24"/>
        </w:rPr>
      </w:pPr>
      <w:r w:rsidRPr="00EA53AF">
        <w:rPr>
          <w:rFonts w:ascii="Century Gothic" w:hAnsi="Century Gothic" w:cs="Courier New"/>
          <w:color w:val="1F497D" w:themeColor="text2"/>
          <w:sz w:val="24"/>
        </w:rPr>
        <w:t xml:space="preserve">Stampa con indirizzi normalizzati  </w:t>
      </w:r>
    </w:p>
    <w:p w:rsidR="000F4A39" w:rsidRDefault="0003642B" w:rsidP="00E04444">
      <w:pPr>
        <w:ind w:left="567" w:right="565"/>
        <w:jc w:val="both"/>
        <w:rPr>
          <w:rFonts w:ascii="Century Gothic" w:hAnsi="Century Gothic" w:cs="Courier New"/>
          <w:b/>
          <w:bCs/>
          <w:i/>
          <w:color w:val="1F497D" w:themeColor="text2"/>
          <w:sz w:val="24"/>
        </w:rPr>
      </w:pPr>
      <w:r w:rsidRPr="0003642B">
        <w:rPr>
          <w:rFonts w:ascii="Century Gothic" w:hAnsi="Century Gothic" w:cs="Courier New"/>
          <w:color w:val="1F497D" w:themeColor="text2"/>
          <w:sz w:val="24"/>
        </w:rPr>
        <w:t>Le regole di abbinamento degli indirizzi normalizzati sono tali da garantire sempre e comunque l’integrità dell’indirizzo portato in stampa.</w:t>
      </w:r>
      <w:r w:rsidR="000F4A39">
        <w:rPr>
          <w:rFonts w:ascii="Century Gothic" w:hAnsi="Century Gothic" w:cs="Courier New"/>
          <w:b/>
          <w:bCs/>
          <w:i/>
          <w:color w:val="1F497D" w:themeColor="text2"/>
          <w:sz w:val="24"/>
        </w:rPr>
        <w:br w:type="page"/>
      </w:r>
    </w:p>
    <w:p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rsidR="00E106C5"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manutenzione </w:t>
      </w:r>
      <w:r w:rsidR="000F4A39">
        <w:rPr>
          <w:rFonts w:ascii="Century Gothic" w:hAnsi="Century Gothic" w:cs="Courier New"/>
          <w:color w:val="1F497D" w:themeColor="text2"/>
          <w:sz w:val="24"/>
        </w:rPr>
        <w:t xml:space="preserve">del sistema di </w:t>
      </w:r>
      <w:proofErr w:type="spellStart"/>
      <w:r w:rsidR="00D17BDA">
        <w:rPr>
          <w:rFonts w:ascii="Century Gothic" w:hAnsi="Century Gothic" w:cs="Courier New"/>
          <w:color w:val="1F497D" w:themeColor="text2"/>
          <w:sz w:val="24"/>
        </w:rPr>
        <w:t>normalizzazoine</w:t>
      </w:r>
      <w:proofErr w:type="spellEnd"/>
      <w:r w:rsidR="00D17BDA">
        <w:rPr>
          <w:rFonts w:ascii="Century Gothic" w:hAnsi="Century Gothic" w:cs="Courier New"/>
          <w:color w:val="1F497D" w:themeColor="text2"/>
          <w:sz w:val="24"/>
        </w:rPr>
        <w:t xml:space="preserve"> degli indirizzi in uso</w:t>
      </w:r>
      <w:r w:rsidRPr="00E106C5">
        <w:rPr>
          <w:rFonts w:ascii="Century Gothic" w:hAnsi="Century Gothic" w:cs="Courier New"/>
          <w:color w:val="1F497D" w:themeColor="text2"/>
          <w:sz w:val="24"/>
        </w:rPr>
        <w:t xml:space="preserve">? In tal caso, quali certificazioni possiede e/o quali accordi commerciali ha in essere con la </w:t>
      </w:r>
      <w:r w:rsidR="000F4A39">
        <w:rPr>
          <w:rFonts w:ascii="Century Gothic" w:hAnsi="Century Gothic" w:cs="Courier New"/>
          <w:color w:val="1F497D" w:themeColor="text2"/>
          <w:sz w:val="24"/>
        </w:rPr>
        <w:t xml:space="preserve">società </w:t>
      </w:r>
      <w:proofErr w:type="spellStart"/>
      <w:r w:rsidR="000F4A39">
        <w:rPr>
          <w:rFonts w:ascii="Century Gothic" w:hAnsi="Century Gothic" w:cs="Courier New"/>
          <w:color w:val="1F497D" w:themeColor="text2"/>
          <w:sz w:val="24"/>
        </w:rPr>
        <w:t>produtrice</w:t>
      </w:r>
      <w:proofErr w:type="spellEnd"/>
      <w:r w:rsidRPr="00E106C5">
        <w:rPr>
          <w:rFonts w:ascii="Century Gothic" w:hAnsi="Century Gothic" w:cs="Courier New"/>
          <w:color w:val="1F497D" w:themeColor="text2"/>
          <w:sz w:val="24"/>
        </w:rPr>
        <w:t xml:space="preserve"> per erogare il servizio di manutenzione richiesto?</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0F4A39">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sia interessata ad offrire servizi di manutenzione </w:t>
      </w:r>
      <w:r w:rsidR="007C6441">
        <w:rPr>
          <w:rFonts w:ascii="Century Gothic" w:hAnsi="Century Gothic" w:cs="Courier New"/>
          <w:color w:val="1F497D" w:themeColor="text2"/>
          <w:sz w:val="24"/>
        </w:rPr>
        <w:t xml:space="preserve">del sistema di </w:t>
      </w:r>
      <w:proofErr w:type="spellStart"/>
      <w:r w:rsidR="007C6441">
        <w:rPr>
          <w:rFonts w:ascii="Century Gothic" w:hAnsi="Century Gothic" w:cs="Courier New"/>
          <w:color w:val="1F497D" w:themeColor="text2"/>
          <w:sz w:val="24"/>
        </w:rPr>
        <w:t>normalizzazoine</w:t>
      </w:r>
      <w:proofErr w:type="spellEnd"/>
      <w:r w:rsidR="007C6441">
        <w:rPr>
          <w:rFonts w:ascii="Century Gothic" w:hAnsi="Century Gothic" w:cs="Courier New"/>
          <w:color w:val="1F497D" w:themeColor="text2"/>
          <w:sz w:val="24"/>
        </w:rPr>
        <w:t xml:space="preserve"> degli indirizzi</w:t>
      </w:r>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 uso, quali elementi ritiene possano incidere sulle chance (o costituire un limite) partecipative all’iniziativa in oggetto?</w:t>
      </w:r>
      <w:r w:rsidR="00036B3F" w:rsidRPr="00036B3F">
        <w:rPr>
          <w:rFonts w:ascii="Century Gothic" w:hAnsi="Century Gothic" w:cs="Courier New"/>
          <w:color w:val="1F497D" w:themeColor="text2"/>
          <w:sz w:val="24"/>
        </w:rPr>
        <w:t xml:space="preserve"> </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 è il fatturato medio dell’Azienda specifico annuo relativo a servizi analoghi a quelli di interesse?</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potrebbe soddisfare il fabbisogno di </w:t>
      </w:r>
      <w:r w:rsidR="000F4A39">
        <w:rPr>
          <w:rFonts w:ascii="Century Gothic" w:hAnsi="Century Gothic" w:cs="Courier New"/>
          <w:color w:val="1F497D" w:themeColor="text2"/>
          <w:sz w:val="24"/>
        </w:rPr>
        <w:t xml:space="preserve">Agenzia </w:t>
      </w:r>
      <w:r w:rsidR="006C7B19">
        <w:rPr>
          <w:rFonts w:ascii="Century Gothic" w:hAnsi="Century Gothic" w:cs="Courier New"/>
          <w:color w:val="1F497D" w:themeColor="text2"/>
          <w:sz w:val="24"/>
        </w:rPr>
        <w:t xml:space="preserve">delle </w:t>
      </w:r>
      <w:r w:rsidR="000F4A39">
        <w:rPr>
          <w:rFonts w:ascii="Century Gothic" w:hAnsi="Century Gothic" w:cs="Courier New"/>
          <w:color w:val="1F497D" w:themeColor="text2"/>
          <w:sz w:val="24"/>
        </w:rPr>
        <w:t>entrate-</w:t>
      </w:r>
      <w:proofErr w:type="spellStart"/>
      <w:r w:rsidR="000F4A39">
        <w:rPr>
          <w:rFonts w:ascii="Century Gothic" w:hAnsi="Century Gothic" w:cs="Courier New"/>
          <w:color w:val="1F497D" w:themeColor="text2"/>
          <w:sz w:val="24"/>
        </w:rPr>
        <w:t>Risossione</w:t>
      </w:r>
      <w:proofErr w:type="spellEnd"/>
      <w:r w:rsid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attraverso altre soluzioni in grado di soddisfare gli stessi requisiti della soluzione già presente? Se si, in che modo?</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sia interessata ad offrire attraverso altre soluzioni in grado di soddisfare gli stessi requisiti della soluzione già presente, quali sono le variabili di offerta che proponete per consentire di usufruire dei vostri servizi (es. </w:t>
      </w:r>
      <w:r w:rsidR="000F4A39">
        <w:rPr>
          <w:rFonts w:ascii="Century Gothic" w:hAnsi="Century Gothic" w:cs="Courier New"/>
          <w:color w:val="1F497D" w:themeColor="text2"/>
          <w:sz w:val="24"/>
        </w:rPr>
        <w:t xml:space="preserve">servizio in </w:t>
      </w:r>
      <w:proofErr w:type="spellStart"/>
      <w:r w:rsidR="000F4A39">
        <w:rPr>
          <w:rFonts w:ascii="Century Gothic" w:hAnsi="Century Gothic" w:cs="Courier New"/>
          <w:color w:val="1F497D" w:themeColor="text2"/>
          <w:sz w:val="24"/>
        </w:rPr>
        <w:t>cloud</w:t>
      </w:r>
      <w:proofErr w:type="spellEnd"/>
      <w:r w:rsidR="000F4A39">
        <w:rPr>
          <w:rFonts w:ascii="Century Gothic" w:hAnsi="Century Gothic" w:cs="Courier New"/>
          <w:color w:val="1F497D" w:themeColor="text2"/>
          <w:sz w:val="24"/>
        </w:rPr>
        <w:t>, open source, etc.</w:t>
      </w:r>
      <w:r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quali elementi ritiene possano incidere sulle chance (o costituire un limite) partecipative all’iniziativa in oggetto (es. </w:t>
      </w:r>
      <w:r w:rsidR="000F4A39">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descrivete le componenti chiave dei costi dei prodotti/servizi offerti, fornendo un </w:t>
      </w:r>
      <w:proofErr w:type="spellStart"/>
      <w:r w:rsidRPr="00E106C5">
        <w:rPr>
          <w:rFonts w:ascii="Century Gothic" w:hAnsi="Century Gothic" w:cs="Courier New"/>
          <w:color w:val="1F497D" w:themeColor="text2"/>
          <w:sz w:val="24"/>
        </w:rPr>
        <w:t>range</w:t>
      </w:r>
      <w:proofErr w:type="spellEnd"/>
      <w:r w:rsidRPr="00E106C5">
        <w:rPr>
          <w:rFonts w:ascii="Century Gothic" w:hAnsi="Century Gothic" w:cs="Courier New"/>
          <w:color w:val="1F497D" w:themeColor="text2"/>
          <w:sz w:val="24"/>
        </w:rPr>
        <w:t xml:space="preserve"> di costo stimato per </w:t>
      </w:r>
      <w:r w:rsidR="000F4A39">
        <w:rPr>
          <w:rFonts w:ascii="Century Gothic" w:hAnsi="Century Gothic" w:cs="Courier New"/>
          <w:color w:val="1F497D" w:themeColor="text2"/>
          <w:sz w:val="24"/>
        </w:rPr>
        <w:t xml:space="preserve">il progetto di </w:t>
      </w:r>
      <w:proofErr w:type="spellStart"/>
      <w:r w:rsidR="000F4A39">
        <w:rPr>
          <w:rFonts w:ascii="Century Gothic" w:hAnsi="Century Gothic" w:cs="Courier New"/>
          <w:color w:val="1F497D" w:themeColor="text2"/>
          <w:sz w:val="24"/>
        </w:rPr>
        <w:t>sostituizione</w:t>
      </w:r>
      <w:proofErr w:type="spellEnd"/>
      <w:r w:rsidR="000F4A39">
        <w:rPr>
          <w:rFonts w:ascii="Century Gothic" w:hAnsi="Century Gothic" w:cs="Courier New"/>
          <w:color w:val="1F497D" w:themeColor="text2"/>
          <w:sz w:val="24"/>
        </w:rPr>
        <w:t xml:space="preserve"> del sistema esistente</w:t>
      </w:r>
      <w:r w:rsidRPr="00E106C5">
        <w:rPr>
          <w:rFonts w:ascii="Century Gothic" w:hAnsi="Century Gothic" w:cs="Courier New"/>
          <w:color w:val="1F497D" w:themeColor="text2"/>
          <w:sz w:val="24"/>
        </w:rPr>
        <w:t>, tutto compreso per il periodo triennale di interesse</w:t>
      </w:r>
      <w:r w:rsidR="000F4A39">
        <w:rPr>
          <w:rFonts w:ascii="Century Gothic" w:hAnsi="Century Gothic" w:cs="Courier New"/>
          <w:color w:val="1F497D" w:themeColor="text2"/>
          <w:sz w:val="24"/>
        </w:rPr>
        <w:t xml:space="preserve"> e per il triennio successivo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Quale caratteristica migliorativa ritiene possa essere indice oggettivo di qualità del servizio offerto?</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036B3F" w:rsidP="00E106C5">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Avete ulteriori elementi/informazioni che ritenete possano essere utili per lo sviluppo dell’iniziativa? </w:t>
      </w:r>
      <w:r w:rsidR="003D0768">
        <w:rPr>
          <w:rFonts w:ascii="Century Gothic" w:hAnsi="Century Gothic" w:cs="Courier New"/>
          <w:color w:val="1F497D" w:themeColor="text2"/>
          <w:sz w:val="24"/>
        </w:rPr>
        <w:t>Ad esempio, è possibile avere acceso ad un sistema demo con delle credenziali temporanee per verificarne le caratteristiche?</w:t>
      </w:r>
    </w:p>
    <w:p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E92" w:rsidRDefault="00BE3E92" w:rsidP="00881019">
      <w:pPr>
        <w:spacing w:after="0" w:line="240" w:lineRule="auto"/>
      </w:pPr>
      <w:r>
        <w:separator/>
      </w:r>
    </w:p>
  </w:endnote>
  <w:endnote w:type="continuationSeparator" w:id="0">
    <w:p w:rsidR="00BE3E92" w:rsidRDefault="00BE3E92"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3340786F" wp14:editId="3340787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33407871" wp14:editId="33407872">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B52D9B">
          <w:rPr>
            <w:rFonts w:ascii="Century Gothic" w:hAnsi="Century Gothic"/>
            <w:b/>
            <w:noProof/>
            <w:color w:val="1F497D" w:themeColor="text2"/>
          </w:rPr>
          <w:t>12</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E92" w:rsidRDefault="00BE3E92" w:rsidP="00881019">
      <w:pPr>
        <w:spacing w:after="0" w:line="240" w:lineRule="auto"/>
      </w:pPr>
      <w:r>
        <w:separator/>
      </w:r>
    </w:p>
  </w:footnote>
  <w:footnote w:type="continuationSeparator" w:id="0">
    <w:p w:rsidR="00BE3E92" w:rsidRDefault="00BE3E92" w:rsidP="00881019">
      <w:pPr>
        <w:spacing w:after="0" w:line="240" w:lineRule="auto"/>
      </w:pPr>
      <w:r>
        <w:continuationSeparator/>
      </w:r>
    </w:p>
  </w:footnote>
  <w:footnote w:id="1">
    <w:p w:rsidR="00CB77D5" w:rsidRPr="00CB77D5" w:rsidRDefault="00CB77D5" w:rsidP="00CB77D5">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sidRPr="00CB77D5">
        <w:rPr>
          <w:sz w:val="14"/>
        </w:rPr>
        <w:t xml:space="preserve"> </w:t>
      </w:r>
      <w:r w:rsidRPr="00CB77D5">
        <w:rPr>
          <w:rFonts w:ascii="Century Gothic" w:hAnsi="Century Gothic" w:cs="Courier New"/>
          <w:b/>
          <w:bCs/>
          <w:i/>
          <w:color w:val="1F497D" w:themeColor="text2"/>
          <w:sz w:val="16"/>
        </w:rPr>
        <w:t xml:space="preserve">Art. 7 del D. </w:t>
      </w:r>
      <w:proofErr w:type="spellStart"/>
      <w:r w:rsidRPr="00CB77D5">
        <w:rPr>
          <w:rFonts w:ascii="Century Gothic" w:hAnsi="Century Gothic" w:cs="Courier New"/>
          <w:b/>
          <w:bCs/>
          <w:i/>
          <w:color w:val="1F497D" w:themeColor="text2"/>
          <w:sz w:val="16"/>
        </w:rPr>
        <w:t>Lgs</w:t>
      </w:r>
      <w:proofErr w:type="spellEnd"/>
      <w:r w:rsidRPr="00CB77D5">
        <w:rPr>
          <w:rFonts w:ascii="Century Gothic" w:hAnsi="Century Gothic" w:cs="Courier New"/>
          <w:b/>
          <w:bCs/>
          <w:i/>
          <w:color w:val="1F497D" w:themeColor="text2"/>
          <w:sz w:val="16"/>
        </w:rPr>
        <w:t>. 30 giugno 2003, n. 196 (Diritto di accesso ai dati personali ed altri diritti)</w:t>
      </w:r>
    </w:p>
    <w:p w:rsidR="00CB77D5" w:rsidRPr="00DF0F2C" w:rsidRDefault="00CB77D5" w:rsidP="00DF0F2C">
      <w:pPr>
        <w:pStyle w:val="Paragrafoelenco"/>
        <w:numPr>
          <w:ilvl w:val="0"/>
          <w:numId w:val="13"/>
        </w:numPr>
        <w:spacing w:after="0" w:line="240" w:lineRule="auto"/>
        <w:ind w:left="567"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l'indicazione:</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dell'origine dei dati personali;</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delle finalità e modalità del trattamento;</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della logica applicata in caso di trattamento effettuato con l'ausilio di strumenti elettronici;</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degli estremi identificativi del titolare, dei responsabili e del rappresentante designato ai sensi dell'articolo 5, comma 2;</w:t>
      </w:r>
    </w:p>
    <w:p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w:t>
      </w:r>
    </w:p>
    <w:p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l'aggiornamento, la rettificazione ovvero, quando vi ha interesse, l'integrazione dei dati;</w:t>
      </w:r>
    </w:p>
    <w:p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CB77D5" w:rsidRPr="00DF0F2C"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sidRPr="00CB77D5">
        <w:rPr>
          <w:rFonts w:ascii="Century Gothic" w:hAnsi="Century Gothic" w:cs="Courier New"/>
          <w:b/>
          <w:bCs/>
          <w:color w:val="4F81BD" w:themeColor="accent1"/>
          <w:sz w:val="16"/>
        </w:rPr>
        <w:t xml:space="preserve"> </w:t>
      </w:r>
      <w:r w:rsidRPr="00CB77D5">
        <w:rPr>
          <w:rFonts w:ascii="Century Gothic" w:hAnsi="Century Gothic" w:cs="Courier New"/>
          <w:color w:val="1F497D" w:themeColor="text2"/>
          <w:sz w:val="16"/>
        </w:rPr>
        <w:t>rivela impossibile o comporta un impiego di mezzi manifestamente sproporzionato rispetto al diritto tutelato.</w:t>
      </w:r>
    </w:p>
    <w:p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opporsi, in tutto o in parte:</w:t>
      </w:r>
    </w:p>
    <w:p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bCs/>
          <w:color w:val="4F81BD" w:themeColor="accent1"/>
          <w:sz w:val="16"/>
        </w:rPr>
      </w:pPr>
      <w:r w:rsidRPr="00CB77D5">
        <w:rPr>
          <w:rFonts w:ascii="Century Gothic" w:hAnsi="Century Gothic" w:cs="Courier New"/>
          <w:color w:val="1F497D" w:themeColor="text2"/>
          <w:sz w:val="16"/>
        </w:rPr>
        <w:t>per motivi legittimi al trattamento dei dati personali che lo riguardano, ancorché pertinenti allo scopo della raccolta;</w:t>
      </w:r>
    </w:p>
    <w:p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al trattamento di dati personali che lo riguardano a fini di invio di materiale pubblicitario o di vendita diretta o per il compimento di ricerche di mercato o di comunicazione commerciale.</w:t>
      </w:r>
    </w:p>
    <w:p w:rsidR="00CB77D5" w:rsidRDefault="00CB77D5" w:rsidP="00CB77D5">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CB77D5" w:rsidRDefault="00CB77D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8">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1">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2">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1">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2">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1"/>
  </w:num>
  <w:num w:numId="4">
    <w:abstractNumId w:val="33"/>
  </w:num>
  <w:num w:numId="5">
    <w:abstractNumId w:val="4"/>
  </w:num>
  <w:num w:numId="6">
    <w:abstractNumId w:val="10"/>
  </w:num>
  <w:num w:numId="7">
    <w:abstractNumId w:val="16"/>
  </w:num>
  <w:num w:numId="8">
    <w:abstractNumId w:val="1"/>
  </w:num>
  <w:num w:numId="9">
    <w:abstractNumId w:val="18"/>
  </w:num>
  <w:num w:numId="10">
    <w:abstractNumId w:val="17"/>
  </w:num>
  <w:num w:numId="11">
    <w:abstractNumId w:val="7"/>
  </w:num>
  <w:num w:numId="12">
    <w:abstractNumId w:val="6"/>
  </w:num>
  <w:num w:numId="13">
    <w:abstractNumId w:val="5"/>
  </w:num>
  <w:num w:numId="14">
    <w:abstractNumId w:val="32"/>
  </w:num>
  <w:num w:numId="15">
    <w:abstractNumId w:val="27"/>
  </w:num>
  <w:num w:numId="16">
    <w:abstractNumId w:val="24"/>
  </w:num>
  <w:num w:numId="17">
    <w:abstractNumId w:val="14"/>
  </w:num>
  <w:num w:numId="18">
    <w:abstractNumId w:val="25"/>
  </w:num>
  <w:num w:numId="19">
    <w:abstractNumId w:val="29"/>
  </w:num>
  <w:num w:numId="20">
    <w:abstractNumId w:val="19"/>
  </w:num>
  <w:num w:numId="21">
    <w:abstractNumId w:val="3"/>
  </w:num>
  <w:num w:numId="22">
    <w:abstractNumId w:val="12"/>
  </w:num>
  <w:num w:numId="23">
    <w:abstractNumId w:val="2"/>
  </w:num>
  <w:num w:numId="24">
    <w:abstractNumId w:val="21"/>
  </w:num>
  <w:num w:numId="25">
    <w:abstractNumId w:val="20"/>
  </w:num>
  <w:num w:numId="26">
    <w:abstractNumId w:val="22"/>
  </w:num>
  <w:num w:numId="27">
    <w:abstractNumId w:val="23"/>
  </w:num>
  <w:num w:numId="28">
    <w:abstractNumId w:val="11"/>
  </w:num>
  <w:num w:numId="29">
    <w:abstractNumId w:val="9"/>
  </w:num>
  <w:num w:numId="30">
    <w:abstractNumId w:val="30"/>
  </w:num>
  <w:num w:numId="31">
    <w:abstractNumId w:val="0"/>
  </w:num>
  <w:num w:numId="32">
    <w:abstractNumId w:val="8"/>
  </w:num>
  <w:num w:numId="33">
    <w:abstractNumId w:val="25"/>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702AF"/>
    <w:rsid w:val="000704CB"/>
    <w:rsid w:val="000705B6"/>
    <w:rsid w:val="000859EB"/>
    <w:rsid w:val="000B62CD"/>
    <w:rsid w:val="000C36E6"/>
    <w:rsid w:val="000F4A39"/>
    <w:rsid w:val="000F5AD6"/>
    <w:rsid w:val="000F69F1"/>
    <w:rsid w:val="00132D4F"/>
    <w:rsid w:val="00140028"/>
    <w:rsid w:val="00150141"/>
    <w:rsid w:val="00154295"/>
    <w:rsid w:val="00162134"/>
    <w:rsid w:val="00181E99"/>
    <w:rsid w:val="00184519"/>
    <w:rsid w:val="00193F7D"/>
    <w:rsid w:val="0019602B"/>
    <w:rsid w:val="001A154C"/>
    <w:rsid w:val="001B237E"/>
    <w:rsid w:val="001F141B"/>
    <w:rsid w:val="00207CF5"/>
    <w:rsid w:val="0021032D"/>
    <w:rsid w:val="002113CD"/>
    <w:rsid w:val="00212D76"/>
    <w:rsid w:val="00222264"/>
    <w:rsid w:val="00244F2A"/>
    <w:rsid w:val="00246320"/>
    <w:rsid w:val="00262803"/>
    <w:rsid w:val="002747F8"/>
    <w:rsid w:val="002875AF"/>
    <w:rsid w:val="002B2EDF"/>
    <w:rsid w:val="002B43B2"/>
    <w:rsid w:val="002E6221"/>
    <w:rsid w:val="002F37B8"/>
    <w:rsid w:val="00353EB8"/>
    <w:rsid w:val="003616D4"/>
    <w:rsid w:val="003A26F8"/>
    <w:rsid w:val="003A7664"/>
    <w:rsid w:val="003D0768"/>
    <w:rsid w:val="003E2C12"/>
    <w:rsid w:val="00411CE9"/>
    <w:rsid w:val="00411F35"/>
    <w:rsid w:val="00412888"/>
    <w:rsid w:val="004166EE"/>
    <w:rsid w:val="00440427"/>
    <w:rsid w:val="00446AEC"/>
    <w:rsid w:val="00491751"/>
    <w:rsid w:val="00493B06"/>
    <w:rsid w:val="004A2E98"/>
    <w:rsid w:val="005050B7"/>
    <w:rsid w:val="0051662D"/>
    <w:rsid w:val="00541AA0"/>
    <w:rsid w:val="005428F6"/>
    <w:rsid w:val="00576ABE"/>
    <w:rsid w:val="00584359"/>
    <w:rsid w:val="005A34F8"/>
    <w:rsid w:val="005A4C4C"/>
    <w:rsid w:val="005A7972"/>
    <w:rsid w:val="005C297D"/>
    <w:rsid w:val="005E5A26"/>
    <w:rsid w:val="005F49F4"/>
    <w:rsid w:val="006165CC"/>
    <w:rsid w:val="006401D8"/>
    <w:rsid w:val="006477E0"/>
    <w:rsid w:val="00666141"/>
    <w:rsid w:val="00676703"/>
    <w:rsid w:val="006A65A7"/>
    <w:rsid w:val="006B3532"/>
    <w:rsid w:val="006C11C3"/>
    <w:rsid w:val="006C7B19"/>
    <w:rsid w:val="006F05F6"/>
    <w:rsid w:val="006F658E"/>
    <w:rsid w:val="0070009C"/>
    <w:rsid w:val="0070154C"/>
    <w:rsid w:val="007328AC"/>
    <w:rsid w:val="00741FB6"/>
    <w:rsid w:val="00751619"/>
    <w:rsid w:val="00757581"/>
    <w:rsid w:val="00764934"/>
    <w:rsid w:val="00775A17"/>
    <w:rsid w:val="00784DAE"/>
    <w:rsid w:val="00784DF3"/>
    <w:rsid w:val="007C6441"/>
    <w:rsid w:val="007D6A82"/>
    <w:rsid w:val="007D6B0C"/>
    <w:rsid w:val="007E6CC8"/>
    <w:rsid w:val="008077A2"/>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81791"/>
    <w:rsid w:val="009864D1"/>
    <w:rsid w:val="00990F33"/>
    <w:rsid w:val="00991836"/>
    <w:rsid w:val="009B4B5C"/>
    <w:rsid w:val="009C684E"/>
    <w:rsid w:val="009F0FB8"/>
    <w:rsid w:val="009F3AD8"/>
    <w:rsid w:val="009F7B7C"/>
    <w:rsid w:val="00A24DE9"/>
    <w:rsid w:val="00A2761C"/>
    <w:rsid w:val="00A44210"/>
    <w:rsid w:val="00A75D1E"/>
    <w:rsid w:val="00A93EE3"/>
    <w:rsid w:val="00AA39A0"/>
    <w:rsid w:val="00AC1A19"/>
    <w:rsid w:val="00AD51A6"/>
    <w:rsid w:val="00AF2EEB"/>
    <w:rsid w:val="00B2240C"/>
    <w:rsid w:val="00B31E98"/>
    <w:rsid w:val="00B361F6"/>
    <w:rsid w:val="00B3670C"/>
    <w:rsid w:val="00B41E8E"/>
    <w:rsid w:val="00B44674"/>
    <w:rsid w:val="00B52D9B"/>
    <w:rsid w:val="00B87EDB"/>
    <w:rsid w:val="00BA0343"/>
    <w:rsid w:val="00BB1448"/>
    <w:rsid w:val="00BB6553"/>
    <w:rsid w:val="00BC5B8D"/>
    <w:rsid w:val="00BC7C0B"/>
    <w:rsid w:val="00BD0AC2"/>
    <w:rsid w:val="00BD6DE9"/>
    <w:rsid w:val="00BE3E92"/>
    <w:rsid w:val="00BF67EA"/>
    <w:rsid w:val="00C10442"/>
    <w:rsid w:val="00C263FB"/>
    <w:rsid w:val="00C81E70"/>
    <w:rsid w:val="00CA6F61"/>
    <w:rsid w:val="00CB70A4"/>
    <w:rsid w:val="00CB77D5"/>
    <w:rsid w:val="00CC3D6F"/>
    <w:rsid w:val="00CD052A"/>
    <w:rsid w:val="00D05371"/>
    <w:rsid w:val="00D17BDA"/>
    <w:rsid w:val="00D32465"/>
    <w:rsid w:val="00D505E8"/>
    <w:rsid w:val="00D5453A"/>
    <w:rsid w:val="00D77849"/>
    <w:rsid w:val="00DB57B8"/>
    <w:rsid w:val="00DD3AE5"/>
    <w:rsid w:val="00DD59FF"/>
    <w:rsid w:val="00DF0F2C"/>
    <w:rsid w:val="00DF5B74"/>
    <w:rsid w:val="00E04444"/>
    <w:rsid w:val="00E05668"/>
    <w:rsid w:val="00E1046C"/>
    <w:rsid w:val="00E106C5"/>
    <w:rsid w:val="00E22243"/>
    <w:rsid w:val="00E554A1"/>
    <w:rsid w:val="00E628E2"/>
    <w:rsid w:val="00E8666F"/>
    <w:rsid w:val="00EA53AF"/>
    <w:rsid w:val="00ED5841"/>
    <w:rsid w:val="00EE3420"/>
    <w:rsid w:val="00F139DB"/>
    <w:rsid w:val="00F16DFA"/>
    <w:rsid w:val="00F265F7"/>
    <w:rsid w:val="00F31D90"/>
    <w:rsid w:val="00F37501"/>
    <w:rsid w:val="00F466AC"/>
    <w:rsid w:val="00F528EE"/>
    <w:rsid w:val="00F66170"/>
    <w:rsid w:val="00F853D2"/>
    <w:rsid w:val="00F8645B"/>
    <w:rsid w:val="00F96092"/>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agenziariscossione.go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7CC0-987C-4F3F-871D-29BF125A4A26}">
  <ds:schemaRefs>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 ds:uri="4fc7d786-1831-4f89-a212-a304f6a3d91b"/>
    <ds:schemaRef ds:uri="http://schemas.microsoft.com/office/2006/documentManagement/types"/>
    <ds:schemaRef ds:uri="4fc2d241-3083-4529-b0a6-262ec50760ed"/>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D484C6B4-7AF4-4784-9E07-F98FB65F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2255</Words>
  <Characters>12859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2017-05-23T10:03:00Z</cp:lastPrinted>
  <dcterms:created xsi:type="dcterms:W3CDTF">2017-11-20T13:06:00Z</dcterms:created>
  <dcterms:modified xsi:type="dcterms:W3CDTF">2017-11-20T13:06:00Z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