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11031146">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rsidR="005D0112" w:rsidRDefault="005D0112">
      <w:pPr>
        <w:ind w:left="567" w:right="565"/>
        <w:jc w:val="both"/>
        <w:rPr>
          <w:rFonts w:ascii="Century Gothic" w:hAnsi="Century Gothic" w:cs="Courier New"/>
          <w:color w:val="1F497D" w:themeColor="text2"/>
          <w:sz w:val="24"/>
        </w:rPr>
      </w:pPr>
    </w:p>
    <w:p w:rsidR="005D0112" w:rsidRDefault="005D0112">
      <w:pPr>
        <w:ind w:left="567" w:right="565"/>
        <w:jc w:val="both"/>
        <w:rPr>
          <w:rFonts w:ascii="Century Gothic" w:hAnsi="Century Gothic" w:cs="Courier New"/>
          <w:b/>
          <w:color w:val="1F497D" w:themeColor="text2"/>
          <w:sz w:val="28"/>
        </w:rPr>
      </w:pPr>
    </w:p>
    <w:p w:rsidR="005D0112" w:rsidRDefault="005D0112">
      <w:pPr>
        <w:ind w:left="567" w:right="565"/>
        <w:jc w:val="both"/>
        <w:rPr>
          <w:rFonts w:ascii="Century Gothic" w:hAnsi="Century Gothic" w:cs="Courier New"/>
          <w:b/>
          <w:color w:val="1F497D" w:themeColor="text2"/>
          <w:sz w:val="28"/>
        </w:rPr>
      </w:pPr>
    </w:p>
    <w:p w:rsidR="005D0112" w:rsidRDefault="005D0112">
      <w:pPr>
        <w:ind w:left="567" w:right="565"/>
        <w:jc w:val="both"/>
        <w:rPr>
          <w:rFonts w:ascii="Century Gothic" w:hAnsi="Century Gothic" w:cs="Courier New"/>
          <w:b/>
          <w:color w:val="1F497D" w:themeColor="text2"/>
          <w:sz w:val="28"/>
        </w:rPr>
      </w:pPr>
    </w:p>
    <w:p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il </w:t>
      </w:r>
      <w:r w:rsidR="00661473">
        <w:rPr>
          <w:rFonts w:ascii="Century Gothic" w:hAnsi="Century Gothic" w:cs="Courier New"/>
          <w:b/>
          <w:color w:val="1F497D" w:themeColor="text2"/>
          <w:sz w:val="28"/>
        </w:rPr>
        <w:t>r</w:t>
      </w:r>
      <w:r w:rsidR="00661473" w:rsidRPr="00661473">
        <w:rPr>
          <w:rFonts w:ascii="Century Gothic" w:hAnsi="Century Gothic" w:cs="Courier New"/>
          <w:b/>
          <w:color w:val="1F497D" w:themeColor="text2"/>
          <w:sz w:val="28"/>
        </w:rPr>
        <w:t xml:space="preserve">innovo </w:t>
      </w:r>
      <w:r w:rsidR="00BF021E">
        <w:rPr>
          <w:rFonts w:ascii="Century Gothic" w:hAnsi="Century Gothic" w:cs="Courier New"/>
          <w:b/>
          <w:color w:val="1F497D" w:themeColor="text2"/>
          <w:sz w:val="28"/>
        </w:rPr>
        <w:t xml:space="preserve">della manutenzione </w:t>
      </w:r>
      <w:r w:rsidR="003A511F">
        <w:rPr>
          <w:rFonts w:ascii="Century Gothic" w:hAnsi="Century Gothic" w:cs="Courier New"/>
          <w:b/>
          <w:color w:val="1F497D" w:themeColor="text2"/>
          <w:sz w:val="28"/>
        </w:rPr>
        <w:t xml:space="preserve">e supporto specialistico </w:t>
      </w:r>
      <w:r w:rsidR="00CF1FA7">
        <w:rPr>
          <w:rFonts w:ascii="Century Gothic" w:hAnsi="Century Gothic" w:cs="Courier New"/>
          <w:b/>
          <w:color w:val="1F497D" w:themeColor="text2"/>
          <w:sz w:val="28"/>
        </w:rPr>
        <w:t xml:space="preserve">della soluzione informatica </w:t>
      </w:r>
      <w:r w:rsidR="00CF1FA7" w:rsidRPr="00CF1FA7">
        <w:rPr>
          <w:rFonts w:ascii="Century Gothic" w:hAnsi="Century Gothic" w:cs="Courier New"/>
          <w:b/>
          <w:color w:val="1F497D" w:themeColor="text2"/>
          <w:sz w:val="28"/>
        </w:rPr>
        <w:t xml:space="preserve">per la </w:t>
      </w:r>
      <w:r w:rsidR="00997BC4">
        <w:rPr>
          <w:rFonts w:ascii="Century Gothic" w:hAnsi="Century Gothic" w:cs="Courier New"/>
          <w:b/>
          <w:color w:val="1F497D" w:themeColor="text2"/>
          <w:sz w:val="28"/>
        </w:rPr>
        <w:t>consultazione del Registro delle Imprese tramite servizi in Cooperazione Applicativa di Infocamere</w:t>
      </w: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rsidR="005D0112" w:rsidRDefault="002837DF">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rsidR="005D0112" w:rsidRDefault="00C2086C" w:rsidP="00997BC4">
      <w:pPr>
        <w:ind w:left="567" w:right="565" w:firstLine="567"/>
        <w:jc w:val="both"/>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(di seguito anche solo Agenzia)</w:t>
      </w:r>
      <w:r w:rsidR="00702485">
        <w:rPr>
          <w:rFonts w:ascii="Century Gothic" w:hAnsi="Century Gothic" w:cs="Courier New"/>
          <w:color w:val="1F497D" w:themeColor="text2"/>
          <w:sz w:val="24"/>
        </w:rPr>
        <w:t xml:space="preserve">, per </w:t>
      </w:r>
      <w:r w:rsidR="00997BC4" w:rsidRPr="00997BC4">
        <w:rPr>
          <w:rFonts w:ascii="Century Gothic" w:hAnsi="Century Gothic" w:cs="Courier New"/>
          <w:color w:val="1F497D" w:themeColor="text2"/>
          <w:sz w:val="24"/>
        </w:rPr>
        <w:t>l’utilizzo</w:t>
      </w:r>
      <w:r w:rsidR="00997BC4">
        <w:rPr>
          <w:rFonts w:ascii="Century Gothic" w:hAnsi="Century Gothic" w:cs="Courier New"/>
          <w:color w:val="1F497D" w:themeColor="text2"/>
          <w:sz w:val="24"/>
        </w:rPr>
        <w:t xml:space="preserve"> </w:t>
      </w:r>
      <w:r w:rsidR="00997BC4" w:rsidRPr="00997BC4">
        <w:rPr>
          <w:rFonts w:ascii="Century Gothic" w:hAnsi="Century Gothic" w:cs="Courier New"/>
          <w:color w:val="1F497D" w:themeColor="text2"/>
          <w:sz w:val="24"/>
        </w:rPr>
        <w:t>dei servizi di consultazione del</w:t>
      </w:r>
      <w:r w:rsidR="00997BC4">
        <w:rPr>
          <w:rFonts w:ascii="Century Gothic" w:hAnsi="Century Gothic" w:cs="Courier New"/>
          <w:color w:val="1F497D" w:themeColor="text2"/>
          <w:sz w:val="24"/>
        </w:rPr>
        <w:t xml:space="preserve"> </w:t>
      </w:r>
      <w:r w:rsidR="00997BC4" w:rsidRPr="00997BC4">
        <w:rPr>
          <w:rFonts w:ascii="Century Gothic" w:hAnsi="Century Gothic" w:cs="Courier New"/>
          <w:color w:val="1F497D" w:themeColor="text2"/>
          <w:sz w:val="24"/>
        </w:rPr>
        <w:t>Registro Imprese offerti da Infocamere tramite cooperazione applicativa</w:t>
      </w:r>
      <w:r w:rsidR="00997BC4">
        <w:rPr>
          <w:rFonts w:ascii="Century Gothic" w:hAnsi="Century Gothic" w:cs="Courier New"/>
          <w:color w:val="1F497D" w:themeColor="text2"/>
          <w:sz w:val="24"/>
        </w:rPr>
        <w:t>,</w:t>
      </w:r>
      <w:r w:rsidR="00702485">
        <w:rPr>
          <w:rFonts w:ascii="Century Gothic" w:hAnsi="Century Gothic" w:cs="Courier New"/>
          <w:color w:val="1F497D" w:themeColor="text2"/>
          <w:sz w:val="24"/>
        </w:rPr>
        <w:t xml:space="preserve"> si avvale dell’utilizzo </w:t>
      </w:r>
      <w:r w:rsidR="00C077E2">
        <w:rPr>
          <w:rFonts w:ascii="Century Gothic" w:hAnsi="Century Gothic" w:cs="Courier New"/>
          <w:color w:val="1F497D" w:themeColor="text2"/>
          <w:sz w:val="24"/>
        </w:rPr>
        <w:t>della soluzione informatica</w:t>
      </w:r>
      <w:r w:rsidR="00702485">
        <w:rPr>
          <w:rFonts w:ascii="Century Gothic" w:hAnsi="Century Gothic" w:cs="Courier New"/>
          <w:color w:val="1F497D" w:themeColor="text2"/>
          <w:sz w:val="24"/>
        </w:rPr>
        <w:t xml:space="preserve"> “</w:t>
      </w:r>
      <w:r w:rsidR="00997BC4">
        <w:rPr>
          <w:rFonts w:ascii="Century Gothic" w:hAnsi="Century Gothic" w:cs="Courier New"/>
          <w:color w:val="1F497D" w:themeColor="text2"/>
          <w:sz w:val="24"/>
        </w:rPr>
        <w:t xml:space="preserve">Spyglass” </w:t>
      </w:r>
      <w:r w:rsidR="00702485">
        <w:rPr>
          <w:rFonts w:ascii="Century Gothic" w:hAnsi="Century Gothic" w:cs="Courier New"/>
          <w:color w:val="1F497D" w:themeColor="text2"/>
          <w:sz w:val="24"/>
        </w:rPr>
        <w:t xml:space="preserve">Easy Telematico Enti” </w:t>
      </w:r>
      <w:r w:rsidR="00997BC4">
        <w:rPr>
          <w:rFonts w:ascii="Century Gothic" w:hAnsi="Century Gothic" w:cs="Courier New"/>
          <w:color w:val="1F497D" w:themeColor="text2"/>
          <w:sz w:val="24"/>
        </w:rPr>
        <w:t xml:space="preserve">della società Archeometra, della quale ha acquisito licenze perpetue nel 2014 tramite RDO Mepa, </w:t>
      </w:r>
      <w:r w:rsidR="00702485">
        <w:rPr>
          <w:rFonts w:ascii="Century Gothic" w:hAnsi="Century Gothic" w:cs="Courier New"/>
          <w:color w:val="1F497D" w:themeColor="text2"/>
          <w:sz w:val="24"/>
        </w:rPr>
        <w:t xml:space="preserve">ed </w:t>
      </w:r>
      <w:r>
        <w:rPr>
          <w:rFonts w:ascii="Century Gothic" w:hAnsi="Century Gothic" w:cs="Courier New"/>
          <w:color w:val="1F497D" w:themeColor="text2"/>
          <w:sz w:val="24"/>
        </w:rPr>
        <w:t xml:space="preserve">intende procedere al </w:t>
      </w:r>
      <w:r w:rsidR="00661473">
        <w:rPr>
          <w:rFonts w:ascii="Century Gothic" w:hAnsi="Century Gothic" w:cs="Courier New"/>
          <w:color w:val="1F497D" w:themeColor="text2"/>
          <w:sz w:val="24"/>
        </w:rPr>
        <w:t>r</w:t>
      </w:r>
      <w:r w:rsidR="00661473" w:rsidRPr="00661473">
        <w:rPr>
          <w:rFonts w:ascii="Century Gothic" w:hAnsi="Century Gothic" w:cs="Courier New"/>
          <w:color w:val="1F497D" w:themeColor="text2"/>
          <w:sz w:val="24"/>
        </w:rPr>
        <w:t xml:space="preserve">innovo </w:t>
      </w:r>
      <w:r w:rsidR="00997BC4">
        <w:rPr>
          <w:rFonts w:ascii="Century Gothic" w:hAnsi="Century Gothic" w:cs="Courier New"/>
          <w:color w:val="1F497D" w:themeColor="text2"/>
          <w:sz w:val="24"/>
        </w:rPr>
        <w:t xml:space="preserve">dei </w:t>
      </w:r>
      <w:r w:rsidR="00661473" w:rsidRPr="00661473">
        <w:rPr>
          <w:rFonts w:ascii="Century Gothic" w:hAnsi="Century Gothic" w:cs="Courier New"/>
          <w:color w:val="1F497D" w:themeColor="text2"/>
          <w:sz w:val="24"/>
        </w:rPr>
        <w:t>servizi di manutenzione</w:t>
      </w:r>
      <w:r w:rsidR="003A511F">
        <w:rPr>
          <w:rFonts w:ascii="Century Gothic" w:hAnsi="Century Gothic" w:cs="Courier New"/>
          <w:color w:val="1F497D" w:themeColor="text2"/>
          <w:sz w:val="24"/>
        </w:rPr>
        <w:t xml:space="preserve"> e supporto specialistico</w:t>
      </w:r>
      <w:r w:rsidR="00C077E2">
        <w:rPr>
          <w:rFonts w:ascii="Century Gothic" w:hAnsi="Century Gothic" w:cs="Courier New"/>
          <w:color w:val="1F497D" w:themeColor="text2"/>
          <w:sz w:val="24"/>
        </w:rPr>
        <w:t>,</w:t>
      </w:r>
      <w:r w:rsidR="00661473" w:rsidRPr="00661473">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come di seguito meglio dettagliato. Preliminarmente all’avvio della relativa procedura di affidamento, l’Agenzia ritiene opportuno procedere ad una consultazione del mercato ai sensi dell’art. 66 comma 1 del D. Lgs 50/2016, al fine di verificare se tali </w:t>
      </w:r>
      <w:r w:rsidR="002970B2">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4E087D">
        <w:rPr>
          <w:rFonts w:ascii="Century Gothic" w:hAnsi="Century Gothic" w:cs="Courier New"/>
          <w:b/>
          <w:color w:val="1F497D" w:themeColor="text2"/>
          <w:sz w:val="24"/>
        </w:rPr>
        <w:t xml:space="preserve">– </w:t>
      </w:r>
      <w:r>
        <w:rPr>
          <w:rFonts w:ascii="Century Gothic" w:hAnsi="Century Gothic" w:cs="Courier New"/>
          <w:b/>
          <w:color w:val="1F497D" w:themeColor="text2"/>
          <w:sz w:val="24"/>
          <w:u w:val="single"/>
        </w:rPr>
        <w:t>anche solo per le parti di interesse</w:t>
      </w:r>
      <w:r w:rsidRPr="004E087D">
        <w:rPr>
          <w:rFonts w:ascii="Century Gothic" w:hAnsi="Century Gothic" w:cs="Courier New"/>
          <w:b/>
          <w:color w:val="1F497D" w:themeColor="text2"/>
          <w:sz w:val="24"/>
        </w:rPr>
        <w:t xml:space="preserve"> </w:t>
      </w:r>
      <w:r w:rsidR="00437365" w:rsidRPr="004E087D">
        <w:rPr>
          <w:rFonts w:ascii="Century Gothic" w:hAnsi="Century Gothic" w:cs="Courier New"/>
          <w:b/>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 inviato</w:t>
      </w:r>
      <w:r w:rsidR="00C077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C077E2">
        <w:rPr>
          <w:rFonts w:ascii="Century Gothic" w:hAnsi="Century Gothic" w:cs="Courier New"/>
          <w:b/>
          <w:color w:val="1F497D" w:themeColor="text2"/>
          <w:sz w:val="24"/>
        </w:rPr>
        <w:t xml:space="preserve">20 </w:t>
      </w:r>
      <w:r>
        <w:rPr>
          <w:rFonts w:ascii="Century Gothic" w:hAnsi="Century Gothic" w:cs="Courier New"/>
          <w:b/>
          <w:color w:val="1F497D" w:themeColor="text2"/>
          <w:sz w:val="24"/>
        </w:rPr>
        <w:t>(</w:t>
      </w:r>
      <w:r w:rsidR="00C077E2">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rsidR="005D0112" w:rsidRDefault="005D0112">
      <w:pPr>
        <w:ind w:left="567" w:right="565"/>
        <w:jc w:val="both"/>
        <w:rPr>
          <w:rFonts w:ascii="Century Gothic" w:hAnsi="Century Gothic" w:cs="Courier New"/>
          <w:b/>
          <w:bCs/>
          <w:color w:val="1F497D" w:themeColor="text2"/>
          <w:sz w:val="24"/>
        </w:rPr>
      </w:pPr>
    </w:p>
    <w:p w:rsidR="00437365" w:rsidRDefault="00C2086C">
      <w:pPr>
        <w:ind w:left="567" w:right="565"/>
        <w:jc w:val="both"/>
        <w:rPr>
          <w:rFonts w:ascii="Century Gothic" w:hAnsi="Century Gothic" w:cs="Courier New"/>
          <w:b/>
          <w:color w:val="1F497D" w:themeColor="text2"/>
          <w:sz w:val="24"/>
        </w:rPr>
      </w:pPr>
      <w:r w:rsidRPr="009D7A32">
        <w:rPr>
          <w:rFonts w:ascii="Century Gothic" w:hAnsi="Century Gothic" w:cs="Courier New"/>
          <w:color w:val="1F497D" w:themeColor="text2"/>
          <w:sz w:val="24"/>
        </w:rPr>
        <w:t xml:space="preserve">Roma, </w:t>
      </w:r>
      <w:r w:rsidR="00B652CB" w:rsidRPr="002837DF">
        <w:rPr>
          <w:rFonts w:ascii="Century Gothic" w:hAnsi="Century Gothic" w:cs="Courier New"/>
          <w:b/>
          <w:color w:val="1F497D" w:themeColor="text2"/>
          <w:sz w:val="24"/>
        </w:rPr>
        <w:t>1</w:t>
      </w:r>
      <w:r w:rsidR="002837DF" w:rsidRPr="002837DF">
        <w:rPr>
          <w:rFonts w:ascii="Century Gothic" w:hAnsi="Century Gothic" w:cs="Courier New"/>
          <w:b/>
          <w:color w:val="1F497D" w:themeColor="text2"/>
          <w:sz w:val="24"/>
        </w:rPr>
        <w:t>5</w:t>
      </w:r>
      <w:bookmarkStart w:id="1" w:name="_GoBack"/>
      <w:bookmarkEnd w:id="1"/>
      <w:r w:rsidR="00091D16">
        <w:rPr>
          <w:rFonts w:ascii="Century Gothic" w:hAnsi="Century Gothic" w:cs="Courier New"/>
          <w:b/>
          <w:color w:val="1F497D" w:themeColor="text2"/>
          <w:sz w:val="24"/>
        </w:rPr>
        <w:t>/</w:t>
      </w:r>
      <w:r w:rsidR="00EC702E">
        <w:rPr>
          <w:rFonts w:ascii="Century Gothic" w:hAnsi="Century Gothic" w:cs="Courier New"/>
          <w:b/>
          <w:color w:val="1F497D" w:themeColor="text2"/>
          <w:sz w:val="24"/>
        </w:rPr>
        <w:t>1</w:t>
      </w:r>
      <w:r w:rsidR="00437365">
        <w:rPr>
          <w:rFonts w:ascii="Century Gothic" w:hAnsi="Century Gothic" w:cs="Courier New"/>
          <w:b/>
          <w:color w:val="1F497D" w:themeColor="text2"/>
          <w:sz w:val="24"/>
        </w:rPr>
        <w:t>0</w:t>
      </w:r>
      <w:r w:rsidR="00091D16">
        <w:rPr>
          <w:rFonts w:ascii="Century Gothic" w:hAnsi="Century Gothic" w:cs="Courier New"/>
          <w:b/>
          <w:color w:val="1F497D" w:themeColor="text2"/>
          <w:sz w:val="24"/>
        </w:rPr>
        <w:t>/2020</w:t>
      </w:r>
    </w:p>
    <w:p w:rsidR="00437365" w:rsidRDefault="00437365">
      <w:pPr>
        <w:spacing w:after="0" w:line="240" w:lineRule="auto"/>
        <w:rPr>
          <w:rFonts w:ascii="Century Gothic" w:hAnsi="Century Gothic" w:cs="Courier New"/>
          <w:b/>
          <w:color w:val="1F497D" w:themeColor="text2"/>
          <w:sz w:val="24"/>
        </w:rPr>
      </w:pPr>
      <w:r>
        <w:rPr>
          <w:rFonts w:ascii="Century Gothic" w:hAnsi="Century Gothic" w:cs="Courier New"/>
          <w:b/>
          <w:color w:val="1F497D" w:themeColor="text2"/>
          <w:sz w:val="24"/>
        </w:rPr>
        <w:br w:type="page"/>
      </w:r>
    </w:p>
    <w:p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bl>
    <w:p w:rsidR="005D0112" w:rsidRDefault="005D0112">
      <w:pPr>
        <w:ind w:left="567" w:right="565"/>
        <w:jc w:val="both"/>
        <w:rPr>
          <w:rFonts w:ascii="Century Gothic" w:hAnsi="Century Gothic" w:cs="Courier New"/>
          <w:b/>
          <w:bCs/>
          <w:color w:val="1F497D" w:themeColor="text2"/>
          <w:sz w:val="24"/>
          <w:szCs w:val="24"/>
        </w:rPr>
      </w:pPr>
    </w:p>
    <w:p w:rsidR="00C077E2"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Il conferimento dei dati è facoltativo, ma la mancata comunicazione degli stessi comporta l’impossibilità di partecipare alla consultazione.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w:t>
      </w:r>
      <w:r>
        <w:rPr>
          <w:rFonts w:ascii="Century Gothic" w:hAnsi="Century Gothic" w:cs="Courier New"/>
          <w:color w:val="1F497D" w:themeColor="text2"/>
          <w:sz w:val="24"/>
          <w:szCs w:val="24"/>
        </w:rPr>
        <w:lastRenderedPageBreak/>
        <w:t>limitazione del trattamento; l’opposizione al trattamento, per motivi connessi alla Sua situazione particolare, è consentita salvo che sussistano motivi legittimi per la prosecuzione del trattamento.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C077E2" w:rsidRPr="00AA691F">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C077E2" w:rsidRPr="00AA691F">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C077E2" w:rsidRPr="00AA691F">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C077E2" w:rsidRPr="00AA691F">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Default="00C2086C">
      <w:pPr>
        <w:ind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rsidR="005D0112" w:rsidRDefault="00C2086C">
      <w:pPr>
        <w:rPr>
          <w:rFonts w:ascii="Century Gothic" w:hAnsi="Century Gothic" w:cs="Courier New"/>
          <w:color w:val="1F497D" w:themeColor="text2"/>
          <w:sz w:val="24"/>
          <w:szCs w:val="24"/>
        </w:rPr>
      </w:pPr>
      <w:r>
        <w:br w:type="page"/>
      </w:r>
    </w:p>
    <w:p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rsidR="005D0112" w:rsidRPr="00646C9A" w:rsidRDefault="00C2086C" w:rsidP="00091D16">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se </w:t>
      </w:r>
      <w:r w:rsidR="002970B2">
        <w:rPr>
          <w:rFonts w:ascii="Century Gothic" w:hAnsi="Century Gothic"/>
          <w:color w:val="1F497D" w:themeColor="text2"/>
          <w:sz w:val="24"/>
          <w:szCs w:val="24"/>
        </w:rPr>
        <w:t xml:space="preserve">i </w:t>
      </w:r>
      <w:r w:rsidR="00091D16" w:rsidRPr="00091D16">
        <w:rPr>
          <w:rFonts w:ascii="Century Gothic" w:hAnsi="Century Gothic"/>
          <w:color w:val="1F497D" w:themeColor="text2"/>
          <w:sz w:val="24"/>
          <w:szCs w:val="24"/>
        </w:rPr>
        <w:t xml:space="preserve">servizi di manutenzione </w:t>
      </w:r>
      <w:r w:rsidR="003A511F">
        <w:rPr>
          <w:rFonts w:ascii="Century Gothic" w:hAnsi="Century Gothic"/>
          <w:color w:val="1F497D" w:themeColor="text2"/>
          <w:sz w:val="24"/>
          <w:szCs w:val="24"/>
        </w:rPr>
        <w:t xml:space="preserve">e di supporto specialistico </w:t>
      </w:r>
      <w:r w:rsidR="00C077E2">
        <w:rPr>
          <w:rFonts w:ascii="Century Gothic" w:hAnsi="Century Gothic"/>
          <w:color w:val="1F497D" w:themeColor="text2"/>
          <w:sz w:val="24"/>
          <w:szCs w:val="24"/>
        </w:rPr>
        <w:t xml:space="preserve">della soluzione </w:t>
      </w:r>
      <w:r w:rsidR="00091D16" w:rsidRPr="00091D16">
        <w:rPr>
          <w:rFonts w:ascii="Century Gothic" w:hAnsi="Century Gothic"/>
          <w:color w:val="1F497D" w:themeColor="text2"/>
          <w:sz w:val="24"/>
          <w:szCs w:val="24"/>
        </w:rPr>
        <w:t>applicativ</w:t>
      </w:r>
      <w:r w:rsidR="00C077E2">
        <w:rPr>
          <w:rFonts w:ascii="Century Gothic" w:hAnsi="Century Gothic"/>
          <w:color w:val="1F497D" w:themeColor="text2"/>
          <w:sz w:val="24"/>
          <w:szCs w:val="24"/>
        </w:rPr>
        <w:t>a</w:t>
      </w:r>
      <w:r w:rsidR="00091D16" w:rsidRPr="00091D16">
        <w:rPr>
          <w:rFonts w:ascii="Century Gothic" w:hAnsi="Century Gothic"/>
          <w:color w:val="1F497D" w:themeColor="text2"/>
          <w:sz w:val="24"/>
          <w:szCs w:val="24"/>
        </w:rPr>
        <w:t xml:space="preserve"> “</w:t>
      </w:r>
      <w:r w:rsidR="002970B2">
        <w:rPr>
          <w:rFonts w:ascii="Century Gothic" w:hAnsi="Century Gothic"/>
          <w:color w:val="1F497D" w:themeColor="text2"/>
          <w:sz w:val="24"/>
          <w:szCs w:val="24"/>
        </w:rPr>
        <w:t>Spyglass</w:t>
      </w:r>
      <w:r w:rsidR="00091D16" w:rsidRPr="00091D16">
        <w:rPr>
          <w:rFonts w:ascii="Century Gothic" w:hAnsi="Century Gothic"/>
          <w:color w:val="1F497D" w:themeColor="text2"/>
          <w:sz w:val="24"/>
          <w:szCs w:val="24"/>
        </w:rPr>
        <w:t xml:space="preserve">” </w:t>
      </w:r>
      <w:r w:rsidR="002970B2">
        <w:rPr>
          <w:rFonts w:ascii="Century Gothic" w:hAnsi="Century Gothic"/>
          <w:color w:val="1F497D" w:themeColor="text2"/>
          <w:sz w:val="24"/>
          <w:szCs w:val="24"/>
        </w:rPr>
        <w:t xml:space="preserve">della società Archeometra </w:t>
      </w:r>
      <w:r w:rsidR="00091D16" w:rsidRPr="00091D16">
        <w:rPr>
          <w:rFonts w:ascii="Century Gothic" w:hAnsi="Century Gothic"/>
          <w:color w:val="1F497D" w:themeColor="text2"/>
          <w:sz w:val="24"/>
          <w:szCs w:val="24"/>
        </w:rPr>
        <w:t xml:space="preserve">per la </w:t>
      </w:r>
      <w:r w:rsidR="002970B2" w:rsidRPr="00997BC4">
        <w:rPr>
          <w:rFonts w:ascii="Century Gothic" w:hAnsi="Century Gothic" w:cs="Courier New"/>
          <w:color w:val="1F497D" w:themeColor="text2"/>
          <w:sz w:val="24"/>
        </w:rPr>
        <w:t>consultazione del</w:t>
      </w:r>
      <w:r w:rsidR="002970B2">
        <w:rPr>
          <w:rFonts w:ascii="Century Gothic" w:hAnsi="Century Gothic" w:cs="Courier New"/>
          <w:color w:val="1F497D" w:themeColor="text2"/>
          <w:sz w:val="24"/>
        </w:rPr>
        <w:t xml:space="preserve"> </w:t>
      </w:r>
      <w:r w:rsidR="002970B2" w:rsidRPr="00997BC4">
        <w:rPr>
          <w:rFonts w:ascii="Century Gothic" w:hAnsi="Century Gothic" w:cs="Courier New"/>
          <w:color w:val="1F497D" w:themeColor="text2"/>
          <w:sz w:val="24"/>
        </w:rPr>
        <w:t xml:space="preserve">Registro Imprese </w:t>
      </w:r>
      <w:r w:rsidR="002970B2">
        <w:rPr>
          <w:rFonts w:ascii="Century Gothic" w:hAnsi="Century Gothic" w:cs="Courier New"/>
          <w:color w:val="1F497D" w:themeColor="text2"/>
          <w:sz w:val="24"/>
        </w:rPr>
        <w:t xml:space="preserve">tramite servizi </w:t>
      </w:r>
      <w:r w:rsidR="002970B2" w:rsidRPr="00997BC4">
        <w:rPr>
          <w:rFonts w:ascii="Century Gothic" w:hAnsi="Century Gothic" w:cs="Courier New"/>
          <w:color w:val="1F497D" w:themeColor="text2"/>
          <w:sz w:val="24"/>
        </w:rPr>
        <w:t xml:space="preserve">offerti da Infocamere </w:t>
      </w:r>
      <w:r w:rsidR="00831D78">
        <w:rPr>
          <w:rFonts w:ascii="Century Gothic" w:hAnsi="Century Gothic" w:cs="Courier New"/>
          <w:color w:val="1F497D" w:themeColor="text2"/>
          <w:sz w:val="24"/>
        </w:rPr>
        <w:t xml:space="preserve">in </w:t>
      </w:r>
      <w:r w:rsidR="00831D78" w:rsidRPr="00997BC4">
        <w:rPr>
          <w:rFonts w:ascii="Century Gothic" w:hAnsi="Century Gothic" w:cs="Courier New"/>
          <w:color w:val="1F497D" w:themeColor="text2"/>
          <w:sz w:val="24"/>
        </w:rPr>
        <w:t>cooperazione</w:t>
      </w:r>
      <w:r w:rsidR="002970B2" w:rsidRPr="00997BC4">
        <w:rPr>
          <w:rFonts w:ascii="Century Gothic" w:hAnsi="Century Gothic" w:cs="Courier New"/>
          <w:color w:val="1F497D" w:themeColor="text2"/>
          <w:sz w:val="24"/>
        </w:rPr>
        <w:t xml:space="preserve"> applicativa</w:t>
      </w:r>
      <w:r>
        <w:rPr>
          <w:rFonts w:ascii="Century Gothic" w:hAnsi="Century Gothic"/>
          <w:color w:val="1F497D" w:themeColor="text2"/>
          <w:sz w:val="24"/>
          <w:szCs w:val="24"/>
        </w:rPr>
        <w:t>, attualmente in uso, abbiano un mercato di riferimento e le eventuali soluzioni tecniche disponibili, nonché le condizioni di prezzo mediamente praticate;</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rsidR="005D0112" w:rsidRPr="002970B2" w:rsidRDefault="00C2086C" w:rsidP="006213F1">
      <w:pPr>
        <w:pStyle w:val="Paragrafoelenco"/>
        <w:numPr>
          <w:ilvl w:val="0"/>
          <w:numId w:val="2"/>
        </w:numPr>
        <w:tabs>
          <w:tab w:val="left" w:pos="8789"/>
        </w:tabs>
        <w:ind w:right="565"/>
        <w:jc w:val="both"/>
        <w:rPr>
          <w:rFonts w:ascii="Century Gothic" w:hAnsi="Century Gothic" w:cs="Courier New"/>
          <w:b/>
          <w:bCs/>
          <w:i/>
          <w:color w:val="1F497D" w:themeColor="text2"/>
          <w:sz w:val="24"/>
        </w:rPr>
      </w:pPr>
      <w:r w:rsidRPr="002970B2">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r>
        <w:br w:type="page"/>
      </w:r>
    </w:p>
    <w:p w:rsidR="005D0112"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rsidR="00871CB8" w:rsidRDefault="00871CB8" w:rsidP="00871CB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Nell’ambito delle proprie attività</w:t>
      </w:r>
      <w:r w:rsidR="009F5FB8">
        <w:rPr>
          <w:rFonts w:ascii="Century Gothic" w:hAnsi="Century Gothic"/>
          <w:color w:val="1F497D" w:themeColor="text2"/>
          <w:sz w:val="24"/>
          <w:szCs w:val="24"/>
        </w:rPr>
        <w:t xml:space="preserve"> di Agente della Riscossione, </w:t>
      </w:r>
      <w:r>
        <w:rPr>
          <w:rFonts w:ascii="Century Gothic" w:hAnsi="Century Gothic"/>
          <w:color w:val="1F497D" w:themeColor="text2"/>
          <w:sz w:val="24"/>
          <w:szCs w:val="24"/>
        </w:rPr>
        <w:t xml:space="preserve"> Agenzia delle entrate-Riscossione effettua visure camerali presso il </w:t>
      </w:r>
      <w:r w:rsidR="009F5FB8">
        <w:rPr>
          <w:rFonts w:ascii="Century Gothic" w:hAnsi="Century Gothic"/>
          <w:color w:val="1F497D" w:themeColor="text2"/>
          <w:sz w:val="24"/>
          <w:szCs w:val="24"/>
        </w:rPr>
        <w:t>R</w:t>
      </w:r>
      <w:r>
        <w:rPr>
          <w:rFonts w:ascii="Century Gothic" w:hAnsi="Century Gothic"/>
          <w:color w:val="1F497D" w:themeColor="text2"/>
          <w:sz w:val="24"/>
          <w:szCs w:val="24"/>
        </w:rPr>
        <w:t xml:space="preserve">egistro delle Imprese attraverso l’applicativo Telemaco </w:t>
      </w:r>
      <w:r w:rsidR="009F5FB8">
        <w:rPr>
          <w:rFonts w:ascii="Century Gothic" w:hAnsi="Century Gothic"/>
          <w:color w:val="1F497D" w:themeColor="text2"/>
          <w:sz w:val="24"/>
          <w:szCs w:val="24"/>
        </w:rPr>
        <w:t xml:space="preserve">utilizzato </w:t>
      </w:r>
      <w:r>
        <w:rPr>
          <w:rFonts w:ascii="Century Gothic" w:hAnsi="Century Gothic"/>
          <w:color w:val="1F497D" w:themeColor="text2"/>
          <w:sz w:val="24"/>
          <w:szCs w:val="24"/>
        </w:rPr>
        <w:t>sulla base di una convenzione a titolo oneroso con InfoCamere.</w:t>
      </w:r>
    </w:p>
    <w:p w:rsid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Con l’obiettivo di diminuire i costi aziendali, nel corso del 2014 è stata stipulata una convenzione tra</w:t>
      </w:r>
      <w:r>
        <w:rPr>
          <w:rFonts w:ascii="Century Gothic" w:hAnsi="Century Gothic"/>
          <w:color w:val="1F497D" w:themeColor="text2"/>
          <w:sz w:val="24"/>
          <w:szCs w:val="24"/>
        </w:rPr>
        <w:t xml:space="preserve"> l’allora </w:t>
      </w:r>
      <w:r w:rsidRPr="00871CB8">
        <w:rPr>
          <w:rFonts w:ascii="Century Gothic" w:hAnsi="Century Gothic"/>
          <w:color w:val="1F497D" w:themeColor="text2"/>
          <w:sz w:val="24"/>
          <w:szCs w:val="24"/>
        </w:rPr>
        <w:t>Equitalia ed Info</w:t>
      </w:r>
      <w:r>
        <w:rPr>
          <w:rFonts w:ascii="Century Gothic" w:hAnsi="Century Gothic"/>
          <w:color w:val="1F497D" w:themeColor="text2"/>
          <w:sz w:val="24"/>
          <w:szCs w:val="24"/>
        </w:rPr>
        <w:t>C</w:t>
      </w:r>
      <w:r w:rsidRPr="00871CB8">
        <w:rPr>
          <w:rFonts w:ascii="Century Gothic" w:hAnsi="Century Gothic"/>
          <w:color w:val="1F497D" w:themeColor="text2"/>
          <w:sz w:val="24"/>
          <w:szCs w:val="24"/>
        </w:rPr>
        <w:t>amere per permettere l’utilizzo, a titolo gratuito, dei servizi di consultazione del</w:t>
      </w:r>
      <w:r>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Registro Imprese offerti, da Info</w:t>
      </w:r>
      <w:r>
        <w:rPr>
          <w:rFonts w:ascii="Century Gothic" w:hAnsi="Century Gothic"/>
          <w:color w:val="1F497D" w:themeColor="text2"/>
          <w:sz w:val="24"/>
          <w:szCs w:val="24"/>
        </w:rPr>
        <w:t>C</w:t>
      </w:r>
      <w:r w:rsidRPr="00871CB8">
        <w:rPr>
          <w:rFonts w:ascii="Century Gothic" w:hAnsi="Century Gothic"/>
          <w:color w:val="1F497D" w:themeColor="text2"/>
          <w:sz w:val="24"/>
          <w:szCs w:val="24"/>
        </w:rPr>
        <w:t>amere stessa, tramite cooperazione applicativa sulla rete SPC.</w:t>
      </w:r>
    </w:p>
    <w:p w:rsidR="009F5FB8" w:rsidRPr="00871CB8" w:rsidRDefault="009F5FB8" w:rsidP="00871CB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Pur offrendo una collezione dei dati meno completa rispetto a Telemaco e con livelli di servizio standard, tali servizi sono sufficienti per le esigenze di </w:t>
      </w:r>
      <w:r w:rsidR="00AE62D4">
        <w:rPr>
          <w:rFonts w:ascii="Century Gothic" w:hAnsi="Century Gothic"/>
          <w:color w:val="1F497D" w:themeColor="text2"/>
          <w:sz w:val="24"/>
          <w:szCs w:val="24"/>
        </w:rPr>
        <w:t xml:space="preserve">un </w:t>
      </w:r>
      <w:r>
        <w:rPr>
          <w:rFonts w:ascii="Century Gothic" w:hAnsi="Century Gothic"/>
          <w:color w:val="1F497D" w:themeColor="text2"/>
          <w:sz w:val="24"/>
          <w:szCs w:val="24"/>
        </w:rPr>
        <w:t>numero considerevole di casistiche</w:t>
      </w:r>
      <w:r w:rsidR="004E00BC">
        <w:rPr>
          <w:rFonts w:ascii="Century Gothic" w:hAnsi="Century Gothic"/>
          <w:color w:val="1F497D" w:themeColor="text2"/>
          <w:sz w:val="24"/>
          <w:szCs w:val="24"/>
        </w:rPr>
        <w:t>, rendendo possibile un notevole risparmio dei costi.</w:t>
      </w:r>
    </w:p>
    <w:p w:rsidR="00871CB8" w:rsidRDefault="00871CB8" w:rsidP="00076CD0">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 xml:space="preserve">Per </w:t>
      </w:r>
      <w:r w:rsidR="009F5FB8">
        <w:rPr>
          <w:rFonts w:ascii="Century Gothic" w:hAnsi="Century Gothic"/>
          <w:color w:val="1F497D" w:themeColor="text2"/>
          <w:sz w:val="24"/>
          <w:szCs w:val="24"/>
        </w:rPr>
        <w:t>questo l’allora</w:t>
      </w:r>
      <w:r w:rsidRPr="00871CB8">
        <w:rPr>
          <w:rFonts w:ascii="Century Gothic" w:hAnsi="Century Gothic"/>
          <w:color w:val="1F497D" w:themeColor="text2"/>
          <w:sz w:val="24"/>
          <w:szCs w:val="24"/>
        </w:rPr>
        <w:t xml:space="preserve"> Equitalia ha acquisito, nel 2014</w:t>
      </w:r>
      <w:r w:rsidR="009F5FB8">
        <w:rPr>
          <w:rFonts w:ascii="Century Gothic" w:hAnsi="Century Gothic"/>
          <w:color w:val="1F497D" w:themeColor="text2"/>
          <w:sz w:val="24"/>
          <w:szCs w:val="24"/>
        </w:rPr>
        <w:t>,</w:t>
      </w:r>
      <w:r w:rsidRPr="00871CB8">
        <w:rPr>
          <w:rFonts w:ascii="Century Gothic" w:hAnsi="Century Gothic"/>
          <w:color w:val="1F497D" w:themeColor="text2"/>
          <w:sz w:val="24"/>
          <w:szCs w:val="24"/>
        </w:rPr>
        <w:t xml:space="preserve"> tramite RDO MEPA</w:t>
      </w:r>
      <w:r w:rsidR="009F5FB8">
        <w:rPr>
          <w:rFonts w:ascii="Century Gothic" w:hAnsi="Century Gothic"/>
          <w:color w:val="1F497D" w:themeColor="text2"/>
          <w:sz w:val="24"/>
          <w:szCs w:val="24"/>
        </w:rPr>
        <w:t>,</w:t>
      </w:r>
      <w:r w:rsidRPr="00871CB8">
        <w:rPr>
          <w:rFonts w:ascii="Century Gothic" w:hAnsi="Century Gothic"/>
          <w:color w:val="1F497D" w:themeColor="text2"/>
          <w:sz w:val="24"/>
          <w:szCs w:val="24"/>
        </w:rPr>
        <w:t xml:space="preserve"> la soluzione basata sull’applicativo</w:t>
      </w:r>
      <w:r>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 xml:space="preserve">“Spyglass” della società </w:t>
      </w:r>
      <w:r w:rsidR="00831D78" w:rsidRPr="00871CB8">
        <w:rPr>
          <w:rFonts w:ascii="Century Gothic" w:hAnsi="Century Gothic"/>
          <w:color w:val="1F497D" w:themeColor="text2"/>
          <w:sz w:val="24"/>
          <w:szCs w:val="24"/>
        </w:rPr>
        <w:t>Archeometra</w:t>
      </w:r>
      <w:r w:rsidR="00831D78">
        <w:rPr>
          <w:rFonts w:ascii="Century Gothic" w:hAnsi="Century Gothic"/>
          <w:color w:val="1F497D" w:themeColor="text2"/>
          <w:sz w:val="24"/>
          <w:szCs w:val="24"/>
        </w:rPr>
        <w:t xml:space="preserve">, </w:t>
      </w:r>
      <w:r w:rsidR="00831D78" w:rsidRPr="00871CB8">
        <w:rPr>
          <w:rFonts w:ascii="Century Gothic" w:hAnsi="Century Gothic"/>
          <w:color w:val="1F497D" w:themeColor="text2"/>
          <w:sz w:val="24"/>
          <w:szCs w:val="24"/>
        </w:rPr>
        <w:t>acquisendone</w:t>
      </w:r>
      <w:r w:rsidR="004E00BC">
        <w:rPr>
          <w:rFonts w:ascii="Century Gothic" w:hAnsi="Century Gothic"/>
          <w:color w:val="1F497D" w:themeColor="text2"/>
          <w:sz w:val="24"/>
          <w:szCs w:val="24"/>
        </w:rPr>
        <w:t xml:space="preserve"> la licenza d’uso perpetua e </w:t>
      </w:r>
      <w:r w:rsidR="00076CD0">
        <w:rPr>
          <w:rFonts w:ascii="Century Gothic" w:hAnsi="Century Gothic"/>
          <w:color w:val="1F497D" w:themeColor="text2"/>
          <w:sz w:val="24"/>
          <w:szCs w:val="24"/>
        </w:rPr>
        <w:t xml:space="preserve">stipulando con la stessa società un </w:t>
      </w:r>
      <w:r w:rsidRPr="00871CB8">
        <w:rPr>
          <w:rFonts w:ascii="Century Gothic" w:hAnsi="Century Gothic"/>
          <w:color w:val="1F497D" w:themeColor="text2"/>
          <w:sz w:val="24"/>
          <w:szCs w:val="24"/>
        </w:rPr>
        <w:t xml:space="preserve">contratto triennale </w:t>
      </w:r>
      <w:r w:rsidR="00076CD0">
        <w:rPr>
          <w:rFonts w:ascii="Century Gothic" w:hAnsi="Century Gothic"/>
          <w:color w:val="1F497D" w:themeColor="text2"/>
          <w:sz w:val="24"/>
          <w:szCs w:val="24"/>
        </w:rPr>
        <w:t xml:space="preserve">di manutenzione e supporto specialistico </w:t>
      </w:r>
      <w:r w:rsidRPr="00871CB8">
        <w:rPr>
          <w:rFonts w:ascii="Century Gothic" w:hAnsi="Century Gothic"/>
          <w:color w:val="1F497D" w:themeColor="text2"/>
          <w:sz w:val="24"/>
          <w:szCs w:val="24"/>
        </w:rPr>
        <w:t>dal 2014 al 2017</w:t>
      </w:r>
      <w:r w:rsidR="00076CD0">
        <w:rPr>
          <w:rFonts w:ascii="Century Gothic" w:hAnsi="Century Gothic"/>
          <w:color w:val="1F497D" w:themeColor="text2"/>
          <w:sz w:val="24"/>
          <w:szCs w:val="24"/>
        </w:rPr>
        <w:t xml:space="preserve"> ed un successivo contratto dal 2017 al 2020.</w:t>
      </w:r>
    </w:p>
    <w:p w:rsidR="00871CB8" w:rsidRP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 xml:space="preserve">La soluzione prevede una “applicazione web”, essenzialmente personalizzata per Agenzia </w:t>
      </w:r>
      <w:r w:rsidR="00076CD0">
        <w:rPr>
          <w:rFonts w:ascii="Century Gothic" w:hAnsi="Century Gothic"/>
          <w:color w:val="1F497D" w:themeColor="text2"/>
          <w:sz w:val="24"/>
          <w:szCs w:val="24"/>
        </w:rPr>
        <w:t>delle entrate-</w:t>
      </w:r>
      <w:r w:rsidRPr="00871CB8">
        <w:rPr>
          <w:rFonts w:ascii="Century Gothic" w:hAnsi="Century Gothic"/>
          <w:color w:val="1F497D" w:themeColor="text2"/>
          <w:sz w:val="24"/>
          <w:szCs w:val="24"/>
        </w:rPr>
        <w:t>Riscossione e operante sui propri sistemi fruita dal personale tramite Intranet.</w:t>
      </w:r>
    </w:p>
    <w:p w:rsidR="00871CB8" w:rsidRP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Tramite la Porta di Dominio, l’applicazione viene utilizzata per connettersi al sistema di Infocamere ed</w:t>
      </w:r>
      <w:r w:rsidR="00076CD0">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utilizzare i relativi servizi esposti.</w:t>
      </w:r>
    </w:p>
    <w:p w:rsidR="00871CB8" w:rsidRP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SpyGlass consente di ‘’disaccoppiare’’ gli accessi ai dati del sistema Telemaco, fornendo un’apposita</w:t>
      </w:r>
      <w:r w:rsidR="00076CD0">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 xml:space="preserve">interfaccia applicativa che opera direttamente sui sistemi di Agenzia </w:t>
      </w:r>
      <w:r w:rsidR="00076CD0">
        <w:rPr>
          <w:rFonts w:ascii="Century Gothic" w:hAnsi="Century Gothic"/>
          <w:color w:val="1F497D" w:themeColor="text2"/>
          <w:sz w:val="24"/>
          <w:szCs w:val="24"/>
        </w:rPr>
        <w:t>delle entrate-</w:t>
      </w:r>
      <w:r w:rsidRPr="00871CB8">
        <w:rPr>
          <w:rFonts w:ascii="Century Gothic" w:hAnsi="Century Gothic"/>
          <w:color w:val="1F497D" w:themeColor="text2"/>
          <w:sz w:val="24"/>
          <w:szCs w:val="24"/>
        </w:rPr>
        <w:t>Riscossione.</w:t>
      </w:r>
    </w:p>
    <w:p w:rsid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In questo modo si rende possibile evitare, nella maggioranza dei casi, l’utilizzo diretto da parte di</w:t>
      </w:r>
      <w:r w:rsidR="00076CD0">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 xml:space="preserve">operatori di Agenzia </w:t>
      </w:r>
      <w:r w:rsidR="00076CD0">
        <w:rPr>
          <w:rFonts w:ascii="Century Gothic" w:hAnsi="Century Gothic"/>
          <w:color w:val="1F497D" w:themeColor="text2"/>
          <w:sz w:val="24"/>
          <w:szCs w:val="24"/>
        </w:rPr>
        <w:t>delle entrate-</w:t>
      </w:r>
      <w:r w:rsidRPr="00871CB8">
        <w:rPr>
          <w:rFonts w:ascii="Century Gothic" w:hAnsi="Century Gothic"/>
          <w:color w:val="1F497D" w:themeColor="text2"/>
          <w:sz w:val="24"/>
          <w:szCs w:val="24"/>
        </w:rPr>
        <w:t xml:space="preserve"> Riscossione </w:t>
      </w:r>
      <w:r w:rsidR="00076CD0">
        <w:rPr>
          <w:rFonts w:ascii="Century Gothic" w:hAnsi="Century Gothic"/>
          <w:color w:val="1F497D" w:themeColor="text2"/>
          <w:sz w:val="24"/>
          <w:szCs w:val="24"/>
        </w:rPr>
        <w:t>del</w:t>
      </w:r>
      <w:r w:rsidRPr="00871CB8">
        <w:rPr>
          <w:rFonts w:ascii="Century Gothic" w:hAnsi="Century Gothic"/>
          <w:color w:val="1F497D" w:themeColor="text2"/>
          <w:sz w:val="24"/>
          <w:szCs w:val="24"/>
        </w:rPr>
        <w:t xml:space="preserve"> </w:t>
      </w:r>
      <w:r w:rsidR="00076CD0">
        <w:rPr>
          <w:rFonts w:ascii="Century Gothic" w:hAnsi="Century Gothic"/>
          <w:color w:val="1F497D" w:themeColor="text2"/>
          <w:sz w:val="24"/>
          <w:szCs w:val="24"/>
        </w:rPr>
        <w:t xml:space="preserve">più oneroso </w:t>
      </w:r>
      <w:r w:rsidRPr="00871CB8">
        <w:rPr>
          <w:rFonts w:ascii="Century Gothic" w:hAnsi="Century Gothic"/>
          <w:color w:val="1F497D" w:themeColor="text2"/>
          <w:sz w:val="24"/>
          <w:szCs w:val="24"/>
        </w:rPr>
        <w:t>sistema Telemaco per le Visure Camerali.</w:t>
      </w:r>
    </w:p>
    <w:p w:rsidR="00076CD0" w:rsidRPr="00871CB8" w:rsidRDefault="00076CD0" w:rsidP="00871CB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 xml:space="preserve">Il fabbisogno è </w:t>
      </w:r>
      <w:r w:rsidR="00831D78">
        <w:rPr>
          <w:rFonts w:ascii="Century Gothic" w:hAnsi="Century Gothic"/>
          <w:color w:val="1F497D" w:themeColor="text2"/>
          <w:sz w:val="24"/>
          <w:szCs w:val="24"/>
        </w:rPr>
        <w:t>rappresentato</w:t>
      </w:r>
      <w:r w:rsidR="004E00BC">
        <w:rPr>
          <w:rFonts w:ascii="Century Gothic" w:hAnsi="Century Gothic"/>
          <w:color w:val="1F497D" w:themeColor="text2"/>
          <w:sz w:val="24"/>
          <w:szCs w:val="24"/>
        </w:rPr>
        <w:t xml:space="preserve"> </w:t>
      </w:r>
      <w:r w:rsidR="00B652CB">
        <w:rPr>
          <w:rFonts w:ascii="Century Gothic" w:hAnsi="Century Gothic"/>
          <w:color w:val="1F497D" w:themeColor="text2"/>
          <w:sz w:val="24"/>
          <w:szCs w:val="24"/>
        </w:rPr>
        <w:t xml:space="preserve">quindi </w:t>
      </w:r>
      <w:r w:rsidR="004E00BC">
        <w:rPr>
          <w:rFonts w:ascii="Century Gothic" w:hAnsi="Century Gothic"/>
          <w:color w:val="1F497D" w:themeColor="text2"/>
          <w:sz w:val="24"/>
          <w:szCs w:val="24"/>
        </w:rPr>
        <w:t>dal rinnovo dei servizi di manutenzione della licenza e di supporto specialistico.</w:t>
      </w:r>
      <w:r>
        <w:rPr>
          <w:rFonts w:ascii="Century Gothic" w:hAnsi="Century Gothic"/>
          <w:color w:val="1F497D" w:themeColor="text2"/>
          <w:sz w:val="24"/>
          <w:szCs w:val="24"/>
        </w:rPr>
        <w:t xml:space="preserve"> </w:t>
      </w:r>
    </w:p>
    <w:p w:rsidR="00ED7389" w:rsidRPr="002A4350" w:rsidRDefault="00ED7389" w:rsidP="00076CD0">
      <w:pPr>
        <w:pStyle w:val="Paragrafoelenco"/>
        <w:tabs>
          <w:tab w:val="left" w:pos="8789"/>
        </w:tabs>
        <w:ind w:left="1287" w:right="565"/>
        <w:jc w:val="both"/>
        <w:rPr>
          <w:rFonts w:ascii="Century Gothic" w:hAnsi="Century Gothic"/>
          <w:color w:val="1F497D" w:themeColor="text2"/>
          <w:sz w:val="24"/>
          <w:szCs w:val="24"/>
        </w:rPr>
      </w:pPr>
    </w:p>
    <w:p w:rsidR="00142E6D" w:rsidRPr="004E00BC" w:rsidRDefault="00142E6D" w:rsidP="004E00BC">
      <w:pPr>
        <w:pStyle w:val="Paragrafoelenco"/>
        <w:numPr>
          <w:ilvl w:val="0"/>
          <w:numId w:val="16"/>
        </w:numPr>
        <w:tabs>
          <w:tab w:val="left" w:pos="8789"/>
        </w:tabs>
        <w:ind w:right="565"/>
        <w:jc w:val="both"/>
        <w:rPr>
          <w:rFonts w:ascii="Century Gothic" w:hAnsi="Century Gothic"/>
          <w:color w:val="1F497D" w:themeColor="text2"/>
          <w:sz w:val="24"/>
          <w:szCs w:val="24"/>
        </w:rPr>
      </w:pPr>
      <w:r w:rsidRPr="004E00BC">
        <w:rPr>
          <w:rFonts w:ascii="Century Gothic" w:hAnsi="Century Gothic"/>
          <w:color w:val="1F497D" w:themeColor="text2"/>
          <w:sz w:val="24"/>
          <w:szCs w:val="24"/>
        </w:rPr>
        <w:t xml:space="preserve">I </w:t>
      </w:r>
      <w:r w:rsidRPr="004E00BC">
        <w:rPr>
          <w:rFonts w:ascii="Century Gothic" w:hAnsi="Century Gothic"/>
          <w:color w:val="1F497D" w:themeColor="text2"/>
          <w:sz w:val="24"/>
          <w:szCs w:val="24"/>
          <w:u w:val="single"/>
        </w:rPr>
        <w:t>servizi di manutenzione</w:t>
      </w:r>
      <w:r w:rsidRPr="004E00BC">
        <w:rPr>
          <w:rFonts w:ascii="Century Gothic" w:hAnsi="Century Gothic"/>
          <w:color w:val="1F497D" w:themeColor="text2"/>
          <w:sz w:val="24"/>
          <w:szCs w:val="24"/>
        </w:rPr>
        <w:t xml:space="preserve"> finalizzati alla diagnosi e alla rimozione di eventuali problemi riscontrati nell’uso del prodotto software, nonché ad assicurare ad Agenzia delle entrate-Riscossione il rilascio di nuove versioni, release, aggiornamenti e correzioni degli stessi.</w:t>
      </w:r>
    </w:p>
    <w:p w:rsidR="003D1C46" w:rsidRPr="004E00BC" w:rsidRDefault="003D1C46" w:rsidP="004E00BC">
      <w:pPr>
        <w:pStyle w:val="Paragrafoelenco"/>
        <w:numPr>
          <w:ilvl w:val="0"/>
          <w:numId w:val="16"/>
        </w:numPr>
        <w:tabs>
          <w:tab w:val="left" w:pos="8789"/>
        </w:tabs>
        <w:ind w:right="565"/>
        <w:jc w:val="both"/>
        <w:rPr>
          <w:rFonts w:ascii="Century Gothic" w:hAnsi="Century Gothic"/>
          <w:color w:val="1F497D" w:themeColor="text2"/>
          <w:sz w:val="24"/>
          <w:szCs w:val="24"/>
        </w:rPr>
      </w:pPr>
      <w:r w:rsidRPr="004E00BC">
        <w:rPr>
          <w:rFonts w:ascii="Century Gothic" w:hAnsi="Century Gothic"/>
          <w:color w:val="1F497D" w:themeColor="text2"/>
          <w:sz w:val="24"/>
          <w:szCs w:val="24"/>
        </w:rPr>
        <w:t xml:space="preserve">Il </w:t>
      </w:r>
      <w:r w:rsidRPr="004E00BC">
        <w:rPr>
          <w:rFonts w:ascii="Century Gothic" w:hAnsi="Century Gothic"/>
          <w:color w:val="1F497D" w:themeColor="text2"/>
          <w:sz w:val="24"/>
          <w:szCs w:val="24"/>
          <w:u w:val="single"/>
        </w:rPr>
        <w:t>servizio di supporto specialistico</w:t>
      </w:r>
      <w:r w:rsidRPr="004E00BC">
        <w:rPr>
          <w:rFonts w:ascii="Century Gothic" w:hAnsi="Century Gothic"/>
          <w:color w:val="1F497D" w:themeColor="text2"/>
          <w:sz w:val="24"/>
          <w:szCs w:val="24"/>
        </w:rPr>
        <w:t xml:space="preserve"> </w:t>
      </w:r>
      <w:r w:rsidR="00B652CB">
        <w:rPr>
          <w:rFonts w:ascii="Century Gothic" w:hAnsi="Century Gothic"/>
          <w:color w:val="1F497D" w:themeColor="text2"/>
          <w:sz w:val="24"/>
          <w:szCs w:val="24"/>
        </w:rPr>
        <w:t>per</w:t>
      </w:r>
      <w:r w:rsidRPr="004E00BC">
        <w:rPr>
          <w:rFonts w:ascii="Century Gothic" w:hAnsi="Century Gothic"/>
          <w:color w:val="1F497D" w:themeColor="text2"/>
          <w:sz w:val="24"/>
          <w:szCs w:val="24"/>
        </w:rPr>
        <w:t xml:space="preserve"> lo sviluppo di personalizzazioni della soluzione software su richiesta di Agenzia Entrate Riscossione</w:t>
      </w:r>
      <w:r w:rsidR="00B652CB">
        <w:rPr>
          <w:rFonts w:ascii="Century Gothic" w:hAnsi="Century Gothic"/>
          <w:color w:val="1F497D" w:themeColor="text2"/>
          <w:sz w:val="24"/>
          <w:szCs w:val="24"/>
        </w:rPr>
        <w:t>; n</w:t>
      </w:r>
      <w:r w:rsidR="006C2EEB" w:rsidRPr="004E00BC">
        <w:rPr>
          <w:rFonts w:ascii="Century Gothic" w:hAnsi="Century Gothic"/>
          <w:color w:val="1F497D" w:themeColor="text2"/>
          <w:sz w:val="24"/>
          <w:szCs w:val="24"/>
        </w:rPr>
        <w:t xml:space="preserve">ell’ambito di tale servizio </w:t>
      </w:r>
      <w:r w:rsidR="00B652CB">
        <w:rPr>
          <w:rFonts w:ascii="Century Gothic" w:hAnsi="Century Gothic"/>
          <w:color w:val="1F497D" w:themeColor="text2"/>
          <w:sz w:val="24"/>
          <w:szCs w:val="24"/>
        </w:rPr>
        <w:t>è</w:t>
      </w:r>
      <w:r w:rsidR="006C2EEB" w:rsidRPr="004E00BC">
        <w:rPr>
          <w:rFonts w:ascii="Century Gothic" w:hAnsi="Century Gothic"/>
          <w:color w:val="1F497D" w:themeColor="text2"/>
          <w:sz w:val="24"/>
          <w:szCs w:val="24"/>
        </w:rPr>
        <w:t xml:space="preserve"> inoltre </w:t>
      </w:r>
      <w:r w:rsidR="00B652CB">
        <w:rPr>
          <w:rFonts w:ascii="Century Gothic" w:hAnsi="Century Gothic"/>
          <w:color w:val="1F497D" w:themeColor="text2"/>
          <w:sz w:val="24"/>
          <w:szCs w:val="24"/>
        </w:rPr>
        <w:t>inclusa</w:t>
      </w:r>
      <w:r w:rsidR="006C2EEB" w:rsidRPr="004E00BC">
        <w:rPr>
          <w:rFonts w:ascii="Century Gothic" w:hAnsi="Century Gothic"/>
          <w:color w:val="1F497D" w:themeColor="text2"/>
          <w:sz w:val="24"/>
          <w:szCs w:val="24"/>
        </w:rPr>
        <w:t xml:space="preserve"> la gestione di eventuali modific</w:t>
      </w:r>
      <w:r w:rsidR="00B652CB">
        <w:rPr>
          <w:rFonts w:ascii="Century Gothic" w:hAnsi="Century Gothic"/>
          <w:color w:val="1F497D" w:themeColor="text2"/>
          <w:sz w:val="24"/>
          <w:szCs w:val="24"/>
        </w:rPr>
        <w:t>he</w:t>
      </w:r>
      <w:r w:rsidR="006C2EEB" w:rsidRPr="004E00BC">
        <w:rPr>
          <w:rFonts w:ascii="Century Gothic" w:hAnsi="Century Gothic"/>
          <w:color w:val="1F497D" w:themeColor="text2"/>
          <w:sz w:val="24"/>
          <w:szCs w:val="24"/>
        </w:rPr>
        <w:t xml:space="preserve"> dei servizi di Infocamere e per eventuali upgrade della piattaforma tecnologica</w:t>
      </w:r>
      <w:r w:rsidR="00B652CB">
        <w:rPr>
          <w:rFonts w:ascii="Century Gothic" w:hAnsi="Century Gothic"/>
          <w:color w:val="1F497D" w:themeColor="text2"/>
          <w:sz w:val="24"/>
          <w:szCs w:val="24"/>
        </w:rPr>
        <w:t xml:space="preserve">; si stima una necessità di </w:t>
      </w:r>
      <w:r w:rsidR="00B652CB" w:rsidRPr="003D1C46">
        <w:rPr>
          <w:rFonts w:ascii="Century Gothic" w:hAnsi="Century Gothic"/>
          <w:color w:val="1F497D" w:themeColor="text2"/>
          <w:sz w:val="24"/>
          <w:szCs w:val="24"/>
        </w:rPr>
        <w:t xml:space="preserve">massimo N. 20 </w:t>
      </w:r>
      <w:r w:rsidR="00B652CB">
        <w:rPr>
          <w:rFonts w:ascii="Century Gothic" w:hAnsi="Century Gothic"/>
          <w:color w:val="1F497D" w:themeColor="text2"/>
          <w:sz w:val="24"/>
          <w:szCs w:val="24"/>
        </w:rPr>
        <w:t xml:space="preserve">(venti) </w:t>
      </w:r>
      <w:r w:rsidR="00B652CB" w:rsidRPr="003D1C46">
        <w:rPr>
          <w:rFonts w:ascii="Century Gothic" w:hAnsi="Century Gothic"/>
          <w:color w:val="1F497D" w:themeColor="text2"/>
          <w:sz w:val="24"/>
          <w:szCs w:val="24"/>
        </w:rPr>
        <w:t>giornate/uomo</w:t>
      </w:r>
      <w:r w:rsidR="00B652CB" w:rsidRPr="00B652CB">
        <w:rPr>
          <w:rFonts w:ascii="Century Gothic" w:hAnsi="Century Gothic"/>
          <w:color w:val="1F497D" w:themeColor="text2"/>
          <w:sz w:val="24"/>
          <w:szCs w:val="24"/>
        </w:rPr>
        <w:t xml:space="preserve"> </w:t>
      </w:r>
      <w:r w:rsidR="00B652CB">
        <w:rPr>
          <w:rFonts w:ascii="Century Gothic" w:hAnsi="Century Gothic"/>
          <w:color w:val="1F497D" w:themeColor="text2"/>
          <w:sz w:val="24"/>
          <w:szCs w:val="24"/>
        </w:rPr>
        <w:t>delle figure professionali di “Capo progetto” e di “Programmatore-sviluppatore”</w:t>
      </w:r>
    </w:p>
    <w:p w:rsidR="00B652CB" w:rsidRDefault="00B652CB" w:rsidP="00ED7389">
      <w:pPr>
        <w:tabs>
          <w:tab w:val="left" w:pos="8789"/>
        </w:tabs>
        <w:ind w:left="567" w:right="565" w:firstLine="567"/>
        <w:jc w:val="both"/>
        <w:rPr>
          <w:rFonts w:ascii="Century Gothic" w:hAnsi="Century Gothic"/>
          <w:color w:val="1F497D" w:themeColor="text2"/>
          <w:sz w:val="24"/>
          <w:szCs w:val="24"/>
        </w:rPr>
      </w:pPr>
    </w:p>
    <w:p w:rsidR="00ED7389" w:rsidRPr="00BB0AC2" w:rsidRDefault="00ED7389" w:rsidP="00ED7389">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Si </w:t>
      </w:r>
      <w:r w:rsidRPr="00BB0AC2">
        <w:rPr>
          <w:rFonts w:ascii="Century Gothic" w:hAnsi="Century Gothic"/>
          <w:color w:val="1F497D" w:themeColor="text2"/>
          <w:sz w:val="24"/>
          <w:szCs w:val="24"/>
        </w:rPr>
        <w:t>stima</w:t>
      </w:r>
      <w:r>
        <w:rPr>
          <w:rFonts w:ascii="Century Gothic" w:hAnsi="Century Gothic"/>
          <w:color w:val="1F497D" w:themeColor="text2"/>
          <w:sz w:val="24"/>
          <w:szCs w:val="24"/>
        </w:rPr>
        <w:t xml:space="preserve"> un importo complessivo</w:t>
      </w:r>
      <w:r w:rsidRPr="00BB0AC2">
        <w:rPr>
          <w:rFonts w:ascii="Century Gothic" w:hAnsi="Century Gothic"/>
          <w:color w:val="1F497D" w:themeColor="text2"/>
          <w:sz w:val="24"/>
          <w:szCs w:val="24"/>
        </w:rPr>
        <w:t>,</w:t>
      </w:r>
      <w:r>
        <w:rPr>
          <w:rFonts w:ascii="Century Gothic" w:hAnsi="Century Gothic"/>
          <w:color w:val="1F497D" w:themeColor="text2"/>
          <w:sz w:val="24"/>
          <w:szCs w:val="24"/>
        </w:rPr>
        <w:t xml:space="preserve"> per la durata di 36 mesi, </w:t>
      </w:r>
      <w:r w:rsidRPr="00A046F4">
        <w:rPr>
          <w:rFonts w:ascii="Century Gothic" w:hAnsi="Century Gothic"/>
          <w:color w:val="1F497D" w:themeColor="text2"/>
          <w:sz w:val="24"/>
          <w:szCs w:val="24"/>
        </w:rPr>
        <w:t xml:space="preserve">pari ad </w:t>
      </w:r>
      <w:r w:rsidR="004E087D" w:rsidRPr="00A046F4">
        <w:rPr>
          <w:rFonts w:ascii="Century Gothic" w:hAnsi="Century Gothic"/>
          <w:color w:val="1F497D" w:themeColor="text2"/>
          <w:sz w:val="24"/>
          <w:szCs w:val="24"/>
        </w:rPr>
        <w:t>euro</w:t>
      </w:r>
      <w:r w:rsidRPr="00A046F4">
        <w:rPr>
          <w:rFonts w:ascii="Century Gothic" w:hAnsi="Century Gothic"/>
          <w:color w:val="1F497D" w:themeColor="text2"/>
          <w:sz w:val="24"/>
          <w:szCs w:val="24"/>
        </w:rPr>
        <w:t xml:space="preserve"> </w:t>
      </w:r>
      <w:r w:rsidR="00241C0F">
        <w:rPr>
          <w:rFonts w:ascii="Century Gothic" w:hAnsi="Century Gothic"/>
          <w:color w:val="1F497D" w:themeColor="text2"/>
          <w:sz w:val="24"/>
          <w:szCs w:val="24"/>
        </w:rPr>
        <w:t xml:space="preserve">17.000 </w:t>
      </w:r>
      <w:r w:rsidRPr="00A046F4">
        <w:rPr>
          <w:rFonts w:ascii="Century Gothic" w:hAnsi="Century Gothic"/>
          <w:color w:val="1F497D" w:themeColor="text2"/>
          <w:sz w:val="24"/>
          <w:szCs w:val="24"/>
        </w:rPr>
        <w:t>(</w:t>
      </w:r>
      <w:r w:rsidR="00142E6D">
        <w:rPr>
          <w:rFonts w:ascii="Century Gothic" w:hAnsi="Century Gothic"/>
          <w:color w:val="1F497D" w:themeColor="text2"/>
          <w:sz w:val="24"/>
          <w:szCs w:val="24"/>
        </w:rPr>
        <w:t>diciassettemila</w:t>
      </w:r>
      <w:r w:rsidRPr="00A046F4">
        <w:rPr>
          <w:rFonts w:ascii="Century Gothic" w:hAnsi="Century Gothic"/>
          <w:color w:val="1F497D" w:themeColor="text2"/>
          <w:sz w:val="24"/>
          <w:szCs w:val="24"/>
        </w:rPr>
        <w:t>/00) IVA</w:t>
      </w:r>
      <w:r w:rsidRPr="00B910FC">
        <w:rPr>
          <w:rFonts w:ascii="Century Gothic" w:hAnsi="Century Gothic"/>
          <w:color w:val="1F497D" w:themeColor="text2"/>
          <w:sz w:val="24"/>
          <w:szCs w:val="24"/>
        </w:rPr>
        <w:t xml:space="preserve"> esclusa</w:t>
      </w:r>
      <w:r w:rsidR="00241C0F">
        <w:rPr>
          <w:rFonts w:ascii="Century Gothic" w:hAnsi="Century Gothic"/>
          <w:color w:val="1F497D" w:themeColor="text2"/>
          <w:sz w:val="24"/>
          <w:szCs w:val="24"/>
        </w:rPr>
        <w:t xml:space="preserve">, di cui </w:t>
      </w:r>
      <w:r w:rsidR="00B652CB" w:rsidRPr="00A046F4">
        <w:rPr>
          <w:rFonts w:ascii="Century Gothic" w:hAnsi="Century Gothic"/>
          <w:color w:val="1F497D" w:themeColor="text2"/>
          <w:sz w:val="24"/>
          <w:szCs w:val="24"/>
        </w:rPr>
        <w:t xml:space="preserve">euro </w:t>
      </w:r>
      <w:r w:rsidR="00241C0F">
        <w:rPr>
          <w:rFonts w:ascii="Century Gothic" w:hAnsi="Century Gothic"/>
          <w:color w:val="1F497D" w:themeColor="text2"/>
          <w:sz w:val="24"/>
          <w:szCs w:val="24"/>
        </w:rPr>
        <w:t xml:space="preserve">9.000 per il servizio di manutenzione </w:t>
      </w:r>
      <w:proofErr w:type="gramStart"/>
      <w:r w:rsidR="00241C0F">
        <w:rPr>
          <w:rFonts w:ascii="Century Gothic" w:hAnsi="Century Gothic"/>
          <w:color w:val="1F497D" w:themeColor="text2"/>
          <w:sz w:val="24"/>
          <w:szCs w:val="24"/>
        </w:rPr>
        <w:t>e</w:t>
      </w:r>
      <w:proofErr w:type="gramEnd"/>
      <w:r w:rsidR="00241C0F">
        <w:rPr>
          <w:rFonts w:ascii="Century Gothic" w:hAnsi="Century Gothic"/>
          <w:color w:val="1F497D" w:themeColor="text2"/>
          <w:sz w:val="24"/>
          <w:szCs w:val="24"/>
        </w:rPr>
        <w:t xml:space="preserve"> </w:t>
      </w:r>
      <w:r w:rsidR="00B652CB" w:rsidRPr="00A046F4">
        <w:rPr>
          <w:rFonts w:ascii="Century Gothic" w:hAnsi="Century Gothic"/>
          <w:color w:val="1F497D" w:themeColor="text2"/>
          <w:sz w:val="24"/>
          <w:szCs w:val="24"/>
        </w:rPr>
        <w:t xml:space="preserve">euro </w:t>
      </w:r>
      <w:r w:rsidR="00241C0F">
        <w:rPr>
          <w:rFonts w:ascii="Century Gothic" w:hAnsi="Century Gothic"/>
          <w:color w:val="1F497D" w:themeColor="text2"/>
          <w:sz w:val="24"/>
          <w:szCs w:val="24"/>
        </w:rPr>
        <w:t>8.000 per il supporto specialistico</w:t>
      </w:r>
      <w:r w:rsidRPr="00B910FC">
        <w:rPr>
          <w:rFonts w:ascii="Century Gothic" w:hAnsi="Century Gothic"/>
          <w:color w:val="1F497D" w:themeColor="text2"/>
          <w:sz w:val="24"/>
          <w:szCs w:val="24"/>
        </w:rPr>
        <w:t>.</w:t>
      </w:r>
    </w:p>
    <w:p w:rsidR="00ED7389" w:rsidRDefault="00ED7389" w:rsidP="00ED7389">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rsidR="009F2F2C" w:rsidRDefault="009F2F2C">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rsidR="00ED7389" w:rsidRPr="004E087D" w:rsidRDefault="00ED7389" w:rsidP="004E087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E087D">
        <w:rPr>
          <w:rFonts w:ascii="Century Gothic" w:hAnsi="Century Gothic" w:cs="Courier New"/>
          <w:b/>
          <w:bCs/>
          <w:i/>
          <w:color w:val="1F497D" w:themeColor="text2"/>
          <w:sz w:val="24"/>
          <w:szCs w:val="24"/>
        </w:rPr>
        <w:lastRenderedPageBreak/>
        <w:t>Descrizione delle specifiche del prodotto in uso</w:t>
      </w:r>
    </w:p>
    <w:p w:rsidR="00ED7389" w:rsidRDefault="00ED7389" w:rsidP="006B7979">
      <w:pPr>
        <w:tabs>
          <w:tab w:val="left" w:pos="8789"/>
        </w:tabs>
        <w:ind w:left="567" w:right="565" w:firstLine="567"/>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L’attuale applicativo in uso è </w:t>
      </w:r>
      <w:r w:rsidR="006B7979" w:rsidRPr="00091D16">
        <w:rPr>
          <w:rFonts w:ascii="Century Gothic" w:hAnsi="Century Gothic"/>
          <w:color w:val="1F497D" w:themeColor="text2"/>
          <w:sz w:val="24"/>
          <w:szCs w:val="24"/>
        </w:rPr>
        <w:t>“</w:t>
      </w:r>
      <w:proofErr w:type="spellStart"/>
      <w:r w:rsidR="00AF2DAE">
        <w:rPr>
          <w:rFonts w:ascii="Century Gothic" w:hAnsi="Century Gothic"/>
          <w:color w:val="1F497D" w:themeColor="text2"/>
          <w:sz w:val="24"/>
          <w:szCs w:val="24"/>
        </w:rPr>
        <w:t>Spyglass</w:t>
      </w:r>
      <w:proofErr w:type="spellEnd"/>
      <w:r w:rsidR="006B7979" w:rsidRPr="00091D16">
        <w:rPr>
          <w:rFonts w:ascii="Century Gothic" w:hAnsi="Century Gothic"/>
          <w:color w:val="1F497D" w:themeColor="text2"/>
          <w:sz w:val="24"/>
          <w:szCs w:val="24"/>
        </w:rPr>
        <w:t>”</w:t>
      </w:r>
      <w:r w:rsidR="00AF2DAE">
        <w:rPr>
          <w:rFonts w:ascii="Century Gothic" w:hAnsi="Century Gothic"/>
          <w:color w:val="1F497D" w:themeColor="text2"/>
          <w:sz w:val="24"/>
          <w:szCs w:val="24"/>
        </w:rPr>
        <w:t>,</w:t>
      </w:r>
      <w:r>
        <w:rPr>
          <w:rFonts w:ascii="Century Gothic" w:hAnsi="Century Gothic"/>
          <w:color w:val="1F497D" w:themeColor="text2"/>
          <w:sz w:val="24"/>
          <w:szCs w:val="24"/>
        </w:rPr>
        <w:t xml:space="preserve"> </w:t>
      </w:r>
      <w:r w:rsidR="00AF2DAE">
        <w:rPr>
          <w:rFonts w:ascii="Century Gothic" w:hAnsi="Century Gothic"/>
          <w:color w:val="1F497D" w:themeColor="text2"/>
          <w:sz w:val="24"/>
          <w:szCs w:val="24"/>
        </w:rPr>
        <w:t xml:space="preserve">della società </w:t>
      </w:r>
      <w:proofErr w:type="spellStart"/>
      <w:r w:rsidR="00AF2DAE">
        <w:rPr>
          <w:rFonts w:ascii="Century Gothic" w:hAnsi="Century Gothic"/>
          <w:color w:val="1F497D" w:themeColor="text2"/>
          <w:sz w:val="24"/>
          <w:szCs w:val="24"/>
        </w:rPr>
        <w:t>Archeometra</w:t>
      </w:r>
      <w:proofErr w:type="spellEnd"/>
      <w:r w:rsidR="00AF2DAE">
        <w:rPr>
          <w:rFonts w:ascii="Century Gothic" w:hAnsi="Century Gothic"/>
          <w:color w:val="1F497D" w:themeColor="text2"/>
          <w:sz w:val="24"/>
          <w:szCs w:val="24"/>
        </w:rPr>
        <w:t xml:space="preserve">, del quale </w:t>
      </w:r>
      <w:proofErr w:type="spellStart"/>
      <w:r w:rsidR="005F5353">
        <w:rPr>
          <w:rFonts w:ascii="Century Gothic" w:hAnsi="Century Gothic"/>
          <w:color w:val="1F497D" w:themeColor="text2"/>
          <w:sz w:val="24"/>
          <w:szCs w:val="24"/>
        </w:rPr>
        <w:t>AdeR</w:t>
      </w:r>
      <w:proofErr w:type="spellEnd"/>
      <w:r w:rsidR="00AF2DAE">
        <w:rPr>
          <w:rFonts w:ascii="Century Gothic" w:hAnsi="Century Gothic"/>
          <w:color w:val="1F497D" w:themeColor="text2"/>
          <w:sz w:val="24"/>
          <w:szCs w:val="24"/>
        </w:rPr>
        <w:t xml:space="preserve"> ha acquisito n. 1 (una) licenza d’uso perpetua di tipo MultiServer</w:t>
      </w:r>
    </w:p>
    <w:p w:rsidR="00677805" w:rsidRDefault="00ED7389" w:rsidP="005F535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Tale </w:t>
      </w:r>
      <w:r w:rsidRPr="00704575">
        <w:rPr>
          <w:rFonts w:ascii="Century Gothic" w:hAnsi="Century Gothic"/>
          <w:color w:val="1F497D" w:themeColor="text2"/>
          <w:sz w:val="24"/>
          <w:szCs w:val="24"/>
        </w:rPr>
        <w:t xml:space="preserve">applicativo </w:t>
      </w:r>
      <w:r w:rsidR="00AF2DAE">
        <w:rPr>
          <w:rFonts w:ascii="Century Gothic" w:hAnsi="Century Gothic"/>
          <w:color w:val="1F497D" w:themeColor="text2"/>
          <w:sz w:val="24"/>
          <w:szCs w:val="24"/>
        </w:rPr>
        <w:t xml:space="preserve">nella configurazione in uso </w:t>
      </w:r>
      <w:r>
        <w:rPr>
          <w:rFonts w:ascii="Century Gothic" w:hAnsi="Century Gothic"/>
          <w:color w:val="1F497D" w:themeColor="text2"/>
          <w:sz w:val="24"/>
          <w:szCs w:val="24"/>
        </w:rPr>
        <w:t>soddisfa quanto indicato nel paragrafo precedente e</w:t>
      </w:r>
      <w:r w:rsidR="00AF2DAE">
        <w:rPr>
          <w:rFonts w:ascii="Century Gothic" w:hAnsi="Century Gothic"/>
          <w:color w:val="1F497D" w:themeColor="text2"/>
          <w:sz w:val="24"/>
          <w:szCs w:val="24"/>
        </w:rPr>
        <w:t>d in particolare</w:t>
      </w:r>
      <w:r w:rsidR="00677805" w:rsidRPr="00677805">
        <w:rPr>
          <w:rFonts w:ascii="Century Gothic" w:hAnsi="Century Gothic"/>
          <w:color w:val="1F497D" w:themeColor="text2"/>
          <w:sz w:val="24"/>
          <w:szCs w:val="24"/>
        </w:rPr>
        <w:t xml:space="preserve"> </w:t>
      </w:r>
      <w:r>
        <w:rPr>
          <w:rFonts w:ascii="Century Gothic" w:hAnsi="Century Gothic"/>
          <w:color w:val="1F497D" w:themeColor="text2"/>
          <w:sz w:val="24"/>
          <w:szCs w:val="24"/>
        </w:rPr>
        <w:t>consente</w:t>
      </w:r>
      <w:r w:rsidR="00AF2DAE">
        <w:rPr>
          <w:rFonts w:ascii="Century Gothic" w:hAnsi="Century Gothic"/>
          <w:color w:val="1F497D" w:themeColor="text2"/>
          <w:sz w:val="24"/>
          <w:szCs w:val="24"/>
        </w:rPr>
        <w:t xml:space="preserve"> di utilizzare i servizi messi a disposizione di Infocamere per la consultazione del Registro delle Imprese in cooperazione applicativa.</w:t>
      </w:r>
    </w:p>
    <w:p w:rsidR="000D299C" w:rsidRPr="000D299C" w:rsidRDefault="000D299C" w:rsidP="00677805">
      <w:pPr>
        <w:tabs>
          <w:tab w:val="left" w:pos="8789"/>
        </w:tabs>
        <w:ind w:left="567" w:right="565"/>
        <w:jc w:val="both"/>
        <w:rPr>
          <w:rFonts w:ascii="Century Gothic" w:hAnsi="Century Gothic"/>
          <w:i/>
          <w:iCs/>
          <w:color w:val="1F497D" w:themeColor="text2"/>
          <w:sz w:val="24"/>
          <w:szCs w:val="24"/>
          <w:u w:val="single"/>
        </w:rPr>
      </w:pPr>
      <w:r w:rsidRPr="000D299C">
        <w:rPr>
          <w:rFonts w:ascii="Century Gothic" w:hAnsi="Century Gothic"/>
          <w:i/>
          <w:iCs/>
          <w:color w:val="1F497D" w:themeColor="text2"/>
          <w:sz w:val="24"/>
          <w:szCs w:val="24"/>
          <w:u w:val="single"/>
        </w:rPr>
        <w:t>Caratteristiche funzionali</w:t>
      </w:r>
    </w:p>
    <w:p w:rsidR="00AF2DAE" w:rsidRPr="00677805" w:rsidRDefault="00AF2DAE" w:rsidP="005F535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Nell’ambito di tale applicativo sono implementate le seguenti funzioni:</w:t>
      </w:r>
    </w:p>
    <w:p w:rsidR="00AF2DAE" w:rsidRDefault="00AF2DAE"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Funzione di ricerca</w:t>
      </w:r>
      <w:r w:rsidR="00142E6D">
        <w:rPr>
          <w:rFonts w:ascii="Century Gothic" w:hAnsi="Century Gothic"/>
          <w:color w:val="1F497D" w:themeColor="text2"/>
          <w:sz w:val="24"/>
          <w:szCs w:val="24"/>
        </w:rPr>
        <w:t xml:space="preserve"> della impresa</w:t>
      </w:r>
      <w:r>
        <w:rPr>
          <w:rFonts w:ascii="Century Gothic" w:hAnsi="Century Gothic"/>
          <w:color w:val="1F497D" w:themeColor="text2"/>
          <w:sz w:val="24"/>
          <w:szCs w:val="24"/>
        </w:rPr>
        <w:t xml:space="preserve"> utilizzando tre diversi criteri:</w:t>
      </w:r>
    </w:p>
    <w:p w:rsidR="00444BDF" w:rsidRDefault="00AF2DAE" w:rsidP="00AF2DAE">
      <w:pPr>
        <w:pStyle w:val="Paragrafoelenco"/>
        <w:numPr>
          <w:ilvl w:val="1"/>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Partita IVA / Codice Fiscale</w:t>
      </w:r>
    </w:p>
    <w:p w:rsidR="00142E6D" w:rsidRDefault="00142E6D" w:rsidP="00AF2DAE">
      <w:pPr>
        <w:pStyle w:val="Paragrafoelenco"/>
        <w:numPr>
          <w:ilvl w:val="1"/>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Denominazione</w:t>
      </w:r>
    </w:p>
    <w:p w:rsidR="00142E6D" w:rsidRPr="004E087D" w:rsidRDefault="00142E6D" w:rsidP="00AF2DAE">
      <w:pPr>
        <w:pStyle w:val="Paragrafoelenco"/>
        <w:numPr>
          <w:ilvl w:val="1"/>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Numero REA (Repertorio Economico Amministrativo);</w:t>
      </w:r>
    </w:p>
    <w:p w:rsidR="00444BDF" w:rsidRPr="004E087D" w:rsidRDefault="00142E6D"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Visura “light”, nella quale vengono mostrati i dati principali della visura</w:t>
      </w:r>
      <w:r w:rsidR="00ED7389">
        <w:rPr>
          <w:rFonts w:ascii="Century Gothic" w:hAnsi="Century Gothic"/>
          <w:color w:val="1F497D" w:themeColor="text2"/>
          <w:sz w:val="24"/>
          <w:szCs w:val="24"/>
        </w:rPr>
        <w:t>;</w:t>
      </w:r>
    </w:p>
    <w:p w:rsidR="00444BDF" w:rsidRDefault="00142E6D" w:rsidP="00165968">
      <w:pPr>
        <w:pStyle w:val="Paragrafoelenco"/>
        <w:numPr>
          <w:ilvl w:val="0"/>
          <w:numId w:val="15"/>
        </w:numPr>
        <w:tabs>
          <w:tab w:val="left" w:pos="8789"/>
        </w:tabs>
        <w:ind w:right="565"/>
        <w:jc w:val="both"/>
        <w:rPr>
          <w:rFonts w:ascii="Century Gothic" w:hAnsi="Century Gothic"/>
          <w:color w:val="1F497D" w:themeColor="text2"/>
          <w:sz w:val="24"/>
          <w:szCs w:val="24"/>
        </w:rPr>
      </w:pPr>
      <w:r w:rsidRPr="00142E6D">
        <w:rPr>
          <w:rFonts w:ascii="Century Gothic" w:hAnsi="Century Gothic"/>
          <w:color w:val="1F497D" w:themeColor="text2"/>
          <w:sz w:val="24"/>
          <w:szCs w:val="24"/>
        </w:rPr>
        <w:t>Visura completa, in cui vengono mostrati tutti i dati ricevuti da InfoCamere</w:t>
      </w:r>
      <w:r>
        <w:rPr>
          <w:rFonts w:ascii="Century Gothic" w:hAnsi="Century Gothic"/>
          <w:color w:val="1F497D" w:themeColor="text2"/>
          <w:sz w:val="24"/>
          <w:szCs w:val="24"/>
        </w:rPr>
        <w:t>.</w:t>
      </w:r>
      <w:r w:rsidR="00444BDF" w:rsidRPr="00142E6D">
        <w:rPr>
          <w:rFonts w:ascii="Century Gothic" w:hAnsi="Century Gothic"/>
          <w:color w:val="1F497D" w:themeColor="text2"/>
          <w:sz w:val="24"/>
          <w:szCs w:val="24"/>
        </w:rPr>
        <w:t xml:space="preserve"> </w:t>
      </w:r>
    </w:p>
    <w:p w:rsidR="009F5FB8" w:rsidRDefault="009F5FB8" w:rsidP="00165968">
      <w:pPr>
        <w:pStyle w:val="Paragrafoelenco"/>
        <w:numPr>
          <w:ilvl w:val="0"/>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Visura completa in formato html esportabile</w:t>
      </w:r>
    </w:p>
    <w:p w:rsidR="009F5FB8" w:rsidRPr="00142E6D" w:rsidRDefault="009F5FB8" w:rsidP="00165968">
      <w:pPr>
        <w:pStyle w:val="Paragrafoelenco"/>
        <w:numPr>
          <w:ilvl w:val="0"/>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Funzione di </w:t>
      </w:r>
      <w:r w:rsidR="00380798">
        <w:rPr>
          <w:rFonts w:ascii="Century Gothic" w:hAnsi="Century Gothic"/>
          <w:color w:val="1F497D" w:themeColor="text2"/>
          <w:sz w:val="24"/>
          <w:szCs w:val="24"/>
        </w:rPr>
        <w:t xml:space="preserve">richiesta di una lista di indirizzi PEC a partire da un elenco di massimo 20.000 posizioni, utilizzando come chiavi di ricerca il codice fiscale, con risposta gestita in differita tramite un messaggio di posta elettronica </w:t>
      </w:r>
    </w:p>
    <w:p w:rsidR="000D299C" w:rsidRPr="000D299C" w:rsidRDefault="000D299C" w:rsidP="000D299C">
      <w:pPr>
        <w:tabs>
          <w:tab w:val="left" w:pos="8789"/>
        </w:tabs>
        <w:ind w:left="708" w:right="565"/>
        <w:jc w:val="both"/>
        <w:rPr>
          <w:rFonts w:ascii="Century Gothic" w:hAnsi="Century Gothic"/>
          <w:i/>
          <w:iCs/>
          <w:color w:val="1F497D" w:themeColor="text2"/>
          <w:sz w:val="24"/>
          <w:szCs w:val="24"/>
          <w:u w:val="single"/>
        </w:rPr>
      </w:pPr>
      <w:r w:rsidRPr="000D299C">
        <w:rPr>
          <w:rFonts w:ascii="Century Gothic" w:hAnsi="Century Gothic"/>
          <w:i/>
          <w:iCs/>
          <w:color w:val="1F497D" w:themeColor="text2"/>
          <w:sz w:val="24"/>
          <w:szCs w:val="24"/>
          <w:u w:val="single"/>
        </w:rPr>
        <w:t xml:space="preserve">Caratteristiche </w:t>
      </w:r>
      <w:r>
        <w:rPr>
          <w:rFonts w:ascii="Century Gothic" w:hAnsi="Century Gothic"/>
          <w:i/>
          <w:iCs/>
          <w:color w:val="1F497D" w:themeColor="text2"/>
          <w:sz w:val="24"/>
          <w:szCs w:val="24"/>
          <w:u w:val="single"/>
        </w:rPr>
        <w:t>tecniche</w:t>
      </w:r>
    </w:p>
    <w:p w:rsidR="00EC702E" w:rsidRDefault="005F5353" w:rsidP="005F535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Pr="004E087D">
        <w:rPr>
          <w:rFonts w:ascii="Century Gothic" w:hAnsi="Century Gothic"/>
          <w:color w:val="1F497D" w:themeColor="text2"/>
          <w:sz w:val="24"/>
          <w:szCs w:val="24"/>
        </w:rPr>
        <w:t xml:space="preserve">applicativo </w:t>
      </w:r>
      <w:proofErr w:type="spellStart"/>
      <w:r w:rsidR="000D1162">
        <w:rPr>
          <w:rFonts w:ascii="Century Gothic" w:hAnsi="Century Gothic"/>
          <w:color w:val="1F497D" w:themeColor="text2"/>
          <w:sz w:val="24"/>
          <w:szCs w:val="24"/>
        </w:rPr>
        <w:t>Spyglass</w:t>
      </w:r>
      <w:proofErr w:type="spellEnd"/>
      <w:r w:rsidR="000D299C">
        <w:rPr>
          <w:rFonts w:ascii="Century Gothic" w:hAnsi="Century Gothic"/>
          <w:color w:val="1F497D" w:themeColor="text2"/>
          <w:sz w:val="24"/>
          <w:szCs w:val="24"/>
        </w:rPr>
        <w:t xml:space="preserve"> </w:t>
      </w:r>
      <w:r w:rsidR="000D299C" w:rsidRPr="000D299C">
        <w:rPr>
          <w:rFonts w:ascii="Century Gothic" w:hAnsi="Century Gothic"/>
          <w:color w:val="1F497D" w:themeColor="text2"/>
          <w:sz w:val="24"/>
          <w:szCs w:val="24"/>
        </w:rPr>
        <w:t>è realizzato in linguaggio java e</w:t>
      </w:r>
      <w:r w:rsidR="000D299C">
        <w:rPr>
          <w:rFonts w:ascii="Century Gothic" w:hAnsi="Century Gothic"/>
          <w:color w:val="1F497D" w:themeColor="text2"/>
          <w:sz w:val="24"/>
          <w:szCs w:val="24"/>
        </w:rPr>
        <w:t>d</w:t>
      </w:r>
      <w:r w:rsidR="000D299C" w:rsidRPr="000D299C">
        <w:rPr>
          <w:rFonts w:ascii="Century Gothic" w:hAnsi="Century Gothic"/>
          <w:color w:val="1F497D" w:themeColor="text2"/>
          <w:sz w:val="24"/>
          <w:szCs w:val="24"/>
        </w:rPr>
        <w:t xml:space="preserve"> utilizza una serie di framework standard</w:t>
      </w:r>
      <w:r w:rsidR="000D299C">
        <w:rPr>
          <w:rFonts w:ascii="Century Gothic" w:hAnsi="Century Gothic"/>
          <w:color w:val="1F497D" w:themeColor="text2"/>
          <w:sz w:val="24"/>
          <w:szCs w:val="24"/>
        </w:rPr>
        <w:t xml:space="preserve"> </w:t>
      </w:r>
      <w:r w:rsidR="000D299C" w:rsidRPr="000D299C">
        <w:rPr>
          <w:rFonts w:ascii="Century Gothic" w:hAnsi="Century Gothic"/>
          <w:color w:val="1F497D" w:themeColor="text2"/>
          <w:sz w:val="24"/>
          <w:szCs w:val="24"/>
        </w:rPr>
        <w:t xml:space="preserve">J2EE (Spring, </w:t>
      </w:r>
      <w:proofErr w:type="spellStart"/>
      <w:r w:rsidR="000D299C" w:rsidRPr="000D299C">
        <w:rPr>
          <w:rFonts w:ascii="Century Gothic" w:hAnsi="Century Gothic"/>
          <w:color w:val="1F497D" w:themeColor="text2"/>
          <w:sz w:val="24"/>
          <w:szCs w:val="24"/>
        </w:rPr>
        <w:t>Hibernate</w:t>
      </w:r>
      <w:proofErr w:type="spellEnd"/>
      <w:r w:rsidR="000D299C" w:rsidRPr="000D299C">
        <w:rPr>
          <w:rFonts w:ascii="Century Gothic" w:hAnsi="Century Gothic"/>
          <w:color w:val="1F497D" w:themeColor="text2"/>
          <w:sz w:val="24"/>
          <w:szCs w:val="24"/>
        </w:rPr>
        <w:t>) che isolano la logica applicativa rispetto alla base dati</w:t>
      </w:r>
      <w:r w:rsidR="000D299C">
        <w:rPr>
          <w:rFonts w:ascii="Century Gothic" w:hAnsi="Century Gothic"/>
          <w:color w:val="1F497D" w:themeColor="text2"/>
          <w:sz w:val="24"/>
          <w:szCs w:val="24"/>
        </w:rPr>
        <w:t xml:space="preserve">, rendendo </w:t>
      </w:r>
      <w:r w:rsidR="000D299C" w:rsidRPr="000D299C">
        <w:rPr>
          <w:rFonts w:ascii="Century Gothic" w:hAnsi="Century Gothic"/>
          <w:color w:val="1F497D" w:themeColor="text2"/>
          <w:sz w:val="24"/>
          <w:szCs w:val="24"/>
        </w:rPr>
        <w:t>l'applicazione altamente portabile e scalabile e indipendente dalla tecnologia della base dati.</w:t>
      </w:r>
    </w:p>
    <w:p w:rsidR="00EC702E" w:rsidRDefault="00EC702E" w:rsidP="005F5353">
      <w:pPr>
        <w:tabs>
          <w:tab w:val="left" w:pos="8789"/>
        </w:tabs>
        <w:ind w:left="567" w:right="565" w:firstLine="567"/>
        <w:jc w:val="both"/>
        <w:rPr>
          <w:rFonts w:ascii="Century Gothic" w:hAnsi="Century Gothic"/>
          <w:color w:val="1F497D" w:themeColor="text2"/>
          <w:sz w:val="24"/>
          <w:szCs w:val="24"/>
        </w:rPr>
      </w:pPr>
    </w:p>
    <w:p w:rsidR="000D1162" w:rsidRDefault="000D1162" w:rsidP="005F5353">
      <w:pPr>
        <w:tabs>
          <w:tab w:val="left" w:pos="8789"/>
        </w:tabs>
        <w:ind w:left="567" w:right="565" w:firstLine="567"/>
        <w:jc w:val="both"/>
        <w:rPr>
          <w:rFonts w:ascii="Century Gothic" w:hAnsi="Century Gothic"/>
          <w:color w:val="1F497D" w:themeColor="text2"/>
          <w:sz w:val="24"/>
          <w:szCs w:val="24"/>
        </w:rPr>
      </w:pPr>
      <w:r w:rsidRPr="000D1162">
        <w:rPr>
          <w:rFonts w:ascii="Century Gothic" w:hAnsi="Century Gothic"/>
          <w:color w:val="1F497D" w:themeColor="text2"/>
          <w:sz w:val="24"/>
          <w:szCs w:val="24"/>
        </w:rPr>
        <w:lastRenderedPageBreak/>
        <w:t>L’applicazione J2EE è compatibile con gli application server (EJB container) più diffusi negli ambiti</w:t>
      </w:r>
      <w:r>
        <w:rPr>
          <w:rFonts w:ascii="Century Gothic" w:hAnsi="Century Gothic"/>
          <w:color w:val="1F497D" w:themeColor="text2"/>
          <w:sz w:val="24"/>
          <w:szCs w:val="24"/>
        </w:rPr>
        <w:t xml:space="preserve"> </w:t>
      </w:r>
      <w:r w:rsidRPr="000D1162">
        <w:rPr>
          <w:rFonts w:ascii="Century Gothic" w:hAnsi="Century Gothic"/>
          <w:color w:val="1F497D" w:themeColor="text2"/>
          <w:sz w:val="24"/>
          <w:szCs w:val="24"/>
        </w:rPr>
        <w:t>Enterprise</w:t>
      </w:r>
      <w:r w:rsidR="005F5353">
        <w:rPr>
          <w:rFonts w:ascii="Century Gothic" w:hAnsi="Century Gothic"/>
          <w:color w:val="1F497D" w:themeColor="text2"/>
          <w:sz w:val="24"/>
          <w:szCs w:val="24"/>
        </w:rPr>
        <w:t xml:space="preserve"> e p</w:t>
      </w:r>
      <w:r w:rsidRPr="000D1162">
        <w:rPr>
          <w:rFonts w:ascii="Century Gothic" w:hAnsi="Century Gothic"/>
          <w:color w:val="1F497D" w:themeColor="text2"/>
          <w:sz w:val="24"/>
          <w:szCs w:val="24"/>
        </w:rPr>
        <w:t>uò essere configurata con qualsiasi DB SQL</w:t>
      </w:r>
      <w:r>
        <w:rPr>
          <w:rFonts w:ascii="Century Gothic" w:hAnsi="Century Gothic"/>
          <w:color w:val="1F497D" w:themeColor="text2"/>
          <w:sz w:val="24"/>
          <w:szCs w:val="24"/>
        </w:rPr>
        <w:t xml:space="preserve"> </w:t>
      </w:r>
      <w:r w:rsidRPr="000D1162">
        <w:rPr>
          <w:rFonts w:ascii="Century Gothic" w:hAnsi="Century Gothic"/>
          <w:color w:val="1F497D" w:themeColor="text2"/>
          <w:sz w:val="24"/>
          <w:szCs w:val="24"/>
        </w:rPr>
        <w:t>supportato da Hibernate (HQL, DB2, MySQL, Oracle, FrontBase, Microsoft SQL Server, PostgreSQL</w:t>
      </w:r>
      <w:r>
        <w:rPr>
          <w:rFonts w:ascii="Century Gothic" w:hAnsi="Century Gothic"/>
          <w:color w:val="1F497D" w:themeColor="text2"/>
          <w:sz w:val="24"/>
          <w:szCs w:val="24"/>
        </w:rPr>
        <w:t>)</w:t>
      </w:r>
      <w:r w:rsidR="005F5353">
        <w:rPr>
          <w:rFonts w:ascii="Century Gothic" w:hAnsi="Century Gothic"/>
          <w:color w:val="1F497D" w:themeColor="text2"/>
          <w:sz w:val="24"/>
          <w:szCs w:val="24"/>
        </w:rPr>
        <w:t>.</w:t>
      </w:r>
    </w:p>
    <w:p w:rsidR="000D1162" w:rsidRDefault="000D299C" w:rsidP="005F5353">
      <w:pPr>
        <w:tabs>
          <w:tab w:val="left" w:pos="8789"/>
        </w:tabs>
        <w:ind w:left="567" w:right="565" w:firstLine="567"/>
        <w:jc w:val="both"/>
        <w:rPr>
          <w:rFonts w:ascii="Century Gothic" w:hAnsi="Century Gothic"/>
          <w:color w:val="1F497D" w:themeColor="text2"/>
          <w:sz w:val="24"/>
          <w:szCs w:val="24"/>
        </w:rPr>
      </w:pPr>
      <w:r w:rsidRPr="000D299C">
        <w:rPr>
          <w:rFonts w:ascii="Century Gothic" w:hAnsi="Century Gothic"/>
          <w:color w:val="1F497D" w:themeColor="text2"/>
          <w:sz w:val="24"/>
          <w:szCs w:val="24"/>
        </w:rPr>
        <w:t xml:space="preserve">L'applicazione </w:t>
      </w:r>
      <w:r w:rsidR="005F5353">
        <w:rPr>
          <w:rFonts w:ascii="Century Gothic" w:hAnsi="Century Gothic"/>
          <w:color w:val="1F497D" w:themeColor="text2"/>
          <w:sz w:val="24"/>
          <w:szCs w:val="24"/>
        </w:rPr>
        <w:t xml:space="preserve">altresì </w:t>
      </w:r>
      <w:r w:rsidRPr="000D299C">
        <w:rPr>
          <w:rFonts w:ascii="Century Gothic" w:hAnsi="Century Gothic"/>
          <w:color w:val="1F497D" w:themeColor="text2"/>
          <w:sz w:val="24"/>
          <w:szCs w:val="24"/>
        </w:rPr>
        <w:t>può essere installata su qualsiasi sistema operativo in grado di ospitare una Java Virtual</w:t>
      </w:r>
      <w:r>
        <w:rPr>
          <w:rFonts w:ascii="Century Gothic" w:hAnsi="Century Gothic"/>
          <w:color w:val="1F497D" w:themeColor="text2"/>
          <w:sz w:val="24"/>
          <w:szCs w:val="24"/>
        </w:rPr>
        <w:t xml:space="preserve"> </w:t>
      </w:r>
      <w:r w:rsidRPr="000D299C">
        <w:rPr>
          <w:rFonts w:ascii="Century Gothic" w:hAnsi="Century Gothic"/>
          <w:color w:val="1F497D" w:themeColor="text2"/>
          <w:sz w:val="24"/>
          <w:szCs w:val="24"/>
        </w:rPr>
        <w:t xml:space="preserve">Machine (Windows, Unix, </w:t>
      </w:r>
      <w:r w:rsidR="00B652CB">
        <w:rPr>
          <w:rFonts w:ascii="Century Gothic" w:hAnsi="Century Gothic"/>
          <w:color w:val="1F497D" w:themeColor="text2"/>
          <w:sz w:val="24"/>
          <w:szCs w:val="24"/>
        </w:rPr>
        <w:t>etc.</w:t>
      </w:r>
      <w:r w:rsidRPr="000D299C">
        <w:rPr>
          <w:rFonts w:ascii="Century Gothic" w:hAnsi="Century Gothic"/>
          <w:color w:val="1F497D" w:themeColor="text2"/>
          <w:sz w:val="24"/>
          <w:szCs w:val="24"/>
        </w:rPr>
        <w:t xml:space="preserve">) e può operare con qualsiasi DB SQL standard (Oracle, MySql, Postgress, SQLServer, …). </w:t>
      </w:r>
      <w:r>
        <w:rPr>
          <w:rFonts w:ascii="Century Gothic" w:hAnsi="Century Gothic"/>
          <w:color w:val="1F497D" w:themeColor="text2"/>
          <w:sz w:val="24"/>
          <w:szCs w:val="24"/>
        </w:rPr>
        <w:t xml:space="preserve"> </w:t>
      </w:r>
      <w:r w:rsidR="00252DFE">
        <w:rPr>
          <w:rFonts w:ascii="Century Gothic" w:hAnsi="Century Gothic"/>
          <w:color w:val="1F497D" w:themeColor="text2"/>
          <w:sz w:val="24"/>
          <w:szCs w:val="24"/>
        </w:rPr>
        <w:t>È</w:t>
      </w:r>
      <w:r>
        <w:rPr>
          <w:rFonts w:ascii="Century Gothic" w:hAnsi="Century Gothic"/>
          <w:color w:val="1F497D" w:themeColor="text2"/>
          <w:sz w:val="24"/>
          <w:szCs w:val="24"/>
        </w:rPr>
        <w:t xml:space="preserve"> </w:t>
      </w:r>
      <w:r w:rsidRPr="000D299C">
        <w:rPr>
          <w:rFonts w:ascii="Century Gothic" w:hAnsi="Century Gothic"/>
          <w:color w:val="1F497D" w:themeColor="text2"/>
          <w:sz w:val="24"/>
          <w:szCs w:val="24"/>
        </w:rPr>
        <w:t>necessario l’utilizzo della Java Virtual Machine JDK 1.6 +</w:t>
      </w:r>
      <w:r w:rsidR="000D1162" w:rsidRPr="000D1162">
        <w:rPr>
          <w:rFonts w:ascii="Century Gothic" w:hAnsi="Century Gothic"/>
          <w:color w:val="1F497D" w:themeColor="text2"/>
          <w:sz w:val="24"/>
          <w:szCs w:val="24"/>
        </w:rPr>
        <w:t>, l'installazione su macchine virtuali</w:t>
      </w:r>
      <w:r w:rsidR="000D1162">
        <w:rPr>
          <w:rFonts w:ascii="Century Gothic" w:hAnsi="Century Gothic"/>
          <w:color w:val="1F497D" w:themeColor="text2"/>
          <w:sz w:val="24"/>
          <w:szCs w:val="24"/>
        </w:rPr>
        <w:t xml:space="preserve"> e </w:t>
      </w:r>
      <w:r w:rsidR="000D1162" w:rsidRPr="000D1162">
        <w:rPr>
          <w:rFonts w:ascii="Century Gothic" w:hAnsi="Century Gothic"/>
          <w:color w:val="1F497D" w:themeColor="text2"/>
          <w:sz w:val="24"/>
          <w:szCs w:val="24"/>
        </w:rPr>
        <w:t>l'adozione di un web server Apache per</w:t>
      </w:r>
      <w:r w:rsidR="000D1162">
        <w:rPr>
          <w:rFonts w:ascii="Century Gothic" w:hAnsi="Century Gothic"/>
          <w:color w:val="1F497D" w:themeColor="text2"/>
          <w:sz w:val="24"/>
          <w:szCs w:val="24"/>
        </w:rPr>
        <w:t xml:space="preserve"> </w:t>
      </w:r>
      <w:r w:rsidR="000D1162" w:rsidRPr="000D1162">
        <w:rPr>
          <w:rFonts w:ascii="Century Gothic" w:hAnsi="Century Gothic"/>
          <w:color w:val="1F497D" w:themeColor="text2"/>
          <w:sz w:val="24"/>
          <w:szCs w:val="24"/>
        </w:rPr>
        <w:t>gli ambienti Unix o IIS per gli ambienti Windows</w:t>
      </w:r>
      <w:r w:rsidR="00B652CB">
        <w:rPr>
          <w:rFonts w:ascii="Century Gothic" w:hAnsi="Century Gothic"/>
          <w:color w:val="1F497D" w:themeColor="text2"/>
          <w:sz w:val="24"/>
          <w:szCs w:val="24"/>
        </w:rPr>
        <w:t>.</w:t>
      </w:r>
    </w:p>
    <w:p w:rsidR="00EC702E" w:rsidRDefault="000D299C" w:rsidP="005F5353">
      <w:pPr>
        <w:tabs>
          <w:tab w:val="left" w:pos="8789"/>
        </w:tabs>
        <w:ind w:left="567" w:right="565" w:firstLine="567"/>
        <w:jc w:val="both"/>
        <w:rPr>
          <w:rFonts w:ascii="Century Gothic" w:hAnsi="Century Gothic"/>
          <w:color w:val="1F497D" w:themeColor="text2"/>
          <w:sz w:val="24"/>
          <w:szCs w:val="24"/>
        </w:rPr>
      </w:pPr>
      <w:r w:rsidRPr="000D299C">
        <w:rPr>
          <w:rFonts w:ascii="Century Gothic" w:hAnsi="Century Gothic"/>
          <w:color w:val="1F497D" w:themeColor="text2"/>
          <w:sz w:val="24"/>
          <w:szCs w:val="24"/>
        </w:rPr>
        <w:t>L'interazione con la porta di dominio avviene attraverso buste di e-gov standard e quindi può essere</w:t>
      </w:r>
      <w:r>
        <w:rPr>
          <w:rFonts w:ascii="Century Gothic" w:hAnsi="Century Gothic"/>
          <w:color w:val="1F497D" w:themeColor="text2"/>
          <w:sz w:val="24"/>
          <w:szCs w:val="24"/>
        </w:rPr>
        <w:t xml:space="preserve"> </w:t>
      </w:r>
      <w:r w:rsidRPr="000D299C">
        <w:rPr>
          <w:rFonts w:ascii="Century Gothic" w:hAnsi="Century Gothic"/>
          <w:color w:val="1F497D" w:themeColor="text2"/>
          <w:sz w:val="24"/>
          <w:szCs w:val="24"/>
        </w:rPr>
        <w:t>utilizzata qualsiasi PDD aderente alle specifiche SPCoop.</w:t>
      </w:r>
    </w:p>
    <w:p w:rsidR="000D1162" w:rsidRDefault="000D1162" w:rsidP="000D299C">
      <w:pPr>
        <w:spacing w:after="0" w:line="240" w:lineRule="auto"/>
        <w:ind w:left="708"/>
        <w:jc w:val="both"/>
        <w:rPr>
          <w:rFonts w:ascii="Century Gothic" w:hAnsi="Century Gothic"/>
          <w:color w:val="1F497D" w:themeColor="text2"/>
          <w:sz w:val="24"/>
          <w:szCs w:val="24"/>
        </w:rPr>
      </w:pPr>
    </w:p>
    <w:p w:rsidR="00437365" w:rsidRDefault="00437365" w:rsidP="005F22A2">
      <w:pPr>
        <w:spacing w:after="0" w:line="240" w:lineRule="auto"/>
        <w:jc w:val="both"/>
        <w:rPr>
          <w:rFonts w:ascii="Century Gothic" w:hAnsi="Century Gothic"/>
          <w:color w:val="1F497D" w:themeColor="text2"/>
          <w:sz w:val="24"/>
          <w:szCs w:val="24"/>
        </w:rPr>
      </w:pPr>
      <w:r>
        <w:rPr>
          <w:rFonts w:ascii="Century Gothic" w:hAnsi="Century Gothic"/>
          <w:color w:val="1F497D" w:themeColor="text2"/>
          <w:sz w:val="24"/>
          <w:szCs w:val="24"/>
        </w:rPr>
        <w:br w:type="page"/>
      </w:r>
      <w:r w:rsidR="00F309BE">
        <w:rPr>
          <w:rFonts w:ascii="Century Gothic" w:hAnsi="Century Gothic"/>
          <w:color w:val="1F497D" w:themeColor="text2"/>
          <w:sz w:val="24"/>
          <w:szCs w:val="24"/>
        </w:rPr>
        <w:lastRenderedPageBreak/>
        <w:tab/>
      </w:r>
    </w:p>
    <w:p w:rsidR="005F22A2" w:rsidRDefault="005F22A2">
      <w:pPr>
        <w:spacing w:after="0" w:line="240" w:lineRule="auto"/>
        <w:rPr>
          <w:rFonts w:ascii="Century Gothic" w:hAnsi="Century Gothic"/>
          <w:color w:val="1F497D" w:themeColor="text2"/>
          <w:sz w:val="24"/>
          <w:szCs w:val="24"/>
        </w:rPr>
      </w:pPr>
    </w:p>
    <w:p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Domande</w:t>
      </w:r>
    </w:p>
    <w:p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ha la capacità tecnica per soddisfare il fabbisogno per </w:t>
      </w:r>
      <w:r w:rsidR="002970B2">
        <w:rPr>
          <w:rFonts w:ascii="Century Gothic" w:hAnsi="Century Gothic" w:cs="Courier New"/>
          <w:color w:val="1F497D" w:themeColor="text2"/>
          <w:sz w:val="24"/>
        </w:rPr>
        <w:t xml:space="preserve">la manutenzione </w:t>
      </w:r>
      <w:r>
        <w:rPr>
          <w:rFonts w:ascii="Century Gothic" w:hAnsi="Century Gothic" w:cs="Courier New"/>
          <w:color w:val="1F497D" w:themeColor="text2"/>
          <w:sz w:val="24"/>
        </w:rPr>
        <w:t xml:space="preserve">delle licenze </w:t>
      </w:r>
      <w:r w:rsidR="003A511F">
        <w:rPr>
          <w:rFonts w:ascii="Century Gothic" w:hAnsi="Century Gothic" w:cs="Courier New"/>
          <w:color w:val="1F497D" w:themeColor="text2"/>
          <w:sz w:val="24"/>
        </w:rPr>
        <w:t xml:space="preserve">e supporto specialistico </w:t>
      </w:r>
      <w:r w:rsidR="002970B2">
        <w:rPr>
          <w:rFonts w:ascii="Century Gothic" w:hAnsi="Century Gothic" w:cs="Courier New"/>
          <w:color w:val="1F497D" w:themeColor="text2"/>
          <w:sz w:val="24"/>
        </w:rPr>
        <w:t xml:space="preserve">del prodotto </w:t>
      </w:r>
      <w:r>
        <w:rPr>
          <w:rFonts w:ascii="Century Gothic" w:hAnsi="Century Gothic" w:cs="Courier New"/>
          <w:color w:val="1F497D" w:themeColor="text2"/>
          <w:sz w:val="24"/>
        </w:rPr>
        <w:t>“</w:t>
      </w:r>
      <w:r w:rsidR="002970B2">
        <w:rPr>
          <w:rFonts w:ascii="Century Gothic" w:hAnsi="Century Gothic" w:cs="Courier New"/>
          <w:color w:val="1F497D" w:themeColor="text2"/>
          <w:sz w:val="24"/>
        </w:rPr>
        <w:t>Spyglass</w:t>
      </w:r>
      <w:r>
        <w:rPr>
          <w:rFonts w:ascii="Century Gothic" w:hAnsi="Century Gothic" w:cs="Courier New"/>
          <w:color w:val="1F497D" w:themeColor="text2"/>
          <w:sz w:val="24"/>
        </w:rPr>
        <w:t xml:space="preserve">” </w:t>
      </w:r>
      <w:r w:rsidR="002970B2">
        <w:rPr>
          <w:rFonts w:ascii="Century Gothic" w:hAnsi="Century Gothic" w:cs="Courier New"/>
          <w:color w:val="1F497D" w:themeColor="text2"/>
          <w:sz w:val="24"/>
        </w:rPr>
        <w:t>come</w:t>
      </w:r>
      <w:r>
        <w:rPr>
          <w:rFonts w:ascii="Century Gothic" w:hAnsi="Century Gothic" w:cs="Courier New"/>
          <w:color w:val="1F497D" w:themeColor="text2"/>
          <w:sz w:val="24"/>
        </w:rPr>
        <w:t xml:space="preserve"> indicato nei paragrafi precedenti e in uso presso l’Agenzia? In caso positivo, quali certificazioni possiede e/o quali accordi commerciali ha in essere con la società produttrice per la fornitura delle licenze e l’erogazione del servizio di manutenzione richiesti?</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Pr="00646C9A" w:rsidRDefault="00C2086C" w:rsidP="0067780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l’Azienda fosse interessata alla fornitura </w:t>
      </w:r>
      <w:r w:rsidR="002970B2">
        <w:rPr>
          <w:rFonts w:ascii="Century Gothic" w:hAnsi="Century Gothic" w:cs="Courier New"/>
          <w:color w:val="1F497D" w:themeColor="text2"/>
          <w:sz w:val="24"/>
        </w:rPr>
        <w:t xml:space="preserve">della manutenzione delle </w:t>
      </w:r>
      <w:r>
        <w:rPr>
          <w:rFonts w:ascii="Century Gothic" w:hAnsi="Century Gothic" w:cs="Courier New"/>
          <w:color w:val="1F497D" w:themeColor="text2"/>
          <w:sz w:val="24"/>
        </w:rPr>
        <w:t>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r w:rsidR="003A511F">
        <w:rPr>
          <w:rFonts w:ascii="Century Gothic" w:hAnsi="Century Gothic" w:cs="Courier New"/>
          <w:color w:val="1F497D" w:themeColor="text2"/>
          <w:sz w:val="24"/>
        </w:rPr>
        <w:t xml:space="preserve">e del supporto specialistico </w:t>
      </w:r>
      <w:r w:rsidR="002970B2">
        <w:rPr>
          <w:rFonts w:ascii="Century Gothic" w:hAnsi="Century Gothic" w:cs="Courier New"/>
          <w:color w:val="1F497D" w:themeColor="text2"/>
          <w:sz w:val="24"/>
        </w:rPr>
        <w:t xml:space="preserve">del prodotto </w:t>
      </w:r>
      <w:r>
        <w:rPr>
          <w:rFonts w:ascii="Century Gothic" w:hAnsi="Century Gothic" w:cs="Courier New"/>
          <w:color w:val="1F497D" w:themeColor="text2"/>
          <w:sz w:val="24"/>
        </w:rPr>
        <w:t>“</w:t>
      </w:r>
      <w:r w:rsidR="002970B2">
        <w:rPr>
          <w:rFonts w:ascii="Century Gothic" w:hAnsi="Century Gothic" w:cs="Courier New"/>
          <w:color w:val="1F497D" w:themeColor="text2"/>
          <w:sz w:val="24"/>
        </w:rPr>
        <w:t>Spyglass”</w:t>
      </w:r>
      <w:r>
        <w:rPr>
          <w:rFonts w:ascii="Century Gothic" w:hAnsi="Century Gothic" w:cs="Courier New"/>
          <w:color w:val="1F497D" w:themeColor="text2"/>
          <w:sz w:val="24"/>
        </w:rPr>
        <w:t xml:space="preserve"> quali elementi potrebbero essere considerati punti di forza, ovvero costituire un limite alla partecipazione all’iniziativa in oggetto? </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soluzioni tecnologiche alternative in grado di garantire le stesse funzionalità della soluzione </w:t>
      </w:r>
      <w:r w:rsidR="00BF021E">
        <w:rPr>
          <w:rFonts w:ascii="Century Gothic" w:hAnsi="Century Gothic" w:cs="Courier New"/>
          <w:color w:val="1F497D" w:themeColor="text2"/>
          <w:sz w:val="24"/>
        </w:rPr>
        <w:t xml:space="preserve">per </w:t>
      </w:r>
      <w:r w:rsidR="00BF021E" w:rsidRPr="00091D16">
        <w:rPr>
          <w:rFonts w:ascii="Century Gothic" w:hAnsi="Century Gothic"/>
          <w:color w:val="1F497D" w:themeColor="text2"/>
          <w:sz w:val="24"/>
          <w:szCs w:val="24"/>
        </w:rPr>
        <w:t xml:space="preserve">la </w:t>
      </w:r>
      <w:r w:rsidR="00BF021E" w:rsidRPr="00997BC4">
        <w:rPr>
          <w:rFonts w:ascii="Century Gothic" w:hAnsi="Century Gothic" w:cs="Courier New"/>
          <w:color w:val="1F497D" w:themeColor="text2"/>
          <w:sz w:val="24"/>
        </w:rPr>
        <w:t>consultazione del</w:t>
      </w:r>
      <w:r w:rsidR="00BF021E">
        <w:rPr>
          <w:rFonts w:ascii="Century Gothic" w:hAnsi="Century Gothic" w:cs="Courier New"/>
          <w:color w:val="1F497D" w:themeColor="text2"/>
          <w:sz w:val="24"/>
        </w:rPr>
        <w:t xml:space="preserve"> </w:t>
      </w:r>
      <w:r w:rsidR="00BF021E" w:rsidRPr="00997BC4">
        <w:rPr>
          <w:rFonts w:ascii="Century Gothic" w:hAnsi="Century Gothic" w:cs="Courier New"/>
          <w:color w:val="1F497D" w:themeColor="text2"/>
          <w:sz w:val="24"/>
        </w:rPr>
        <w:t xml:space="preserve">Registro Imprese </w:t>
      </w:r>
      <w:r w:rsidR="00BF021E">
        <w:rPr>
          <w:rFonts w:ascii="Century Gothic" w:hAnsi="Century Gothic" w:cs="Courier New"/>
          <w:color w:val="1F497D" w:themeColor="text2"/>
          <w:sz w:val="24"/>
        </w:rPr>
        <w:t xml:space="preserve">tramite servizi </w:t>
      </w:r>
      <w:r w:rsidR="00BF021E" w:rsidRPr="00997BC4">
        <w:rPr>
          <w:rFonts w:ascii="Century Gothic" w:hAnsi="Century Gothic" w:cs="Courier New"/>
          <w:color w:val="1F497D" w:themeColor="text2"/>
          <w:sz w:val="24"/>
        </w:rPr>
        <w:t xml:space="preserve">offerti da Infocamere </w:t>
      </w:r>
      <w:r w:rsidR="00831D78">
        <w:rPr>
          <w:rFonts w:ascii="Century Gothic" w:hAnsi="Century Gothic" w:cs="Courier New"/>
          <w:color w:val="1F497D" w:themeColor="text2"/>
          <w:sz w:val="24"/>
        </w:rPr>
        <w:t xml:space="preserve">in </w:t>
      </w:r>
      <w:r w:rsidR="00831D78" w:rsidRPr="00997BC4">
        <w:rPr>
          <w:rFonts w:ascii="Century Gothic" w:hAnsi="Century Gothic" w:cs="Courier New"/>
          <w:color w:val="1F497D" w:themeColor="text2"/>
          <w:sz w:val="24"/>
        </w:rPr>
        <w:t>cooperazione</w:t>
      </w:r>
      <w:r w:rsidR="00BF021E" w:rsidRPr="00997BC4">
        <w:rPr>
          <w:rFonts w:ascii="Century Gothic" w:hAnsi="Century Gothic" w:cs="Courier New"/>
          <w:color w:val="1F497D" w:themeColor="text2"/>
          <w:sz w:val="24"/>
        </w:rPr>
        <w:t xml:space="preserve"> applicativa</w:t>
      </w:r>
      <w:r w:rsidR="00BF021E">
        <w:rPr>
          <w:rFonts w:ascii="Century Gothic" w:hAnsi="Century Gothic" w:cs="Courier New"/>
          <w:color w:val="1F497D" w:themeColor="text2"/>
          <w:sz w:val="24"/>
        </w:rPr>
        <w:t xml:space="preserve"> </w:t>
      </w:r>
      <w:r>
        <w:rPr>
          <w:rFonts w:ascii="Century Gothic" w:hAnsi="Century Gothic" w:cs="Courier New"/>
          <w:color w:val="1F497D" w:themeColor="text2"/>
          <w:sz w:val="24"/>
        </w:rPr>
        <w:t>in uso presso l’Agenzia? In caso affermativo, si chiede di descrivere le caratteristiche delle soluzioni tecnologiche alternative e gli eventuali ambiti in cui sono impiegate.</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w:t>
      </w:r>
      <w:r w:rsidR="00BF021E">
        <w:rPr>
          <w:rFonts w:ascii="Century Gothic" w:hAnsi="Century Gothic" w:cs="Courier New"/>
          <w:color w:val="1F497D" w:themeColor="text2"/>
          <w:sz w:val="24"/>
        </w:rPr>
        <w:t xml:space="preserve">per </w:t>
      </w:r>
      <w:r w:rsidR="00BF021E" w:rsidRPr="00091D16">
        <w:rPr>
          <w:rFonts w:ascii="Century Gothic" w:hAnsi="Century Gothic"/>
          <w:color w:val="1F497D" w:themeColor="text2"/>
          <w:sz w:val="24"/>
          <w:szCs w:val="24"/>
        </w:rPr>
        <w:t xml:space="preserve">la </w:t>
      </w:r>
      <w:r w:rsidR="00BF021E" w:rsidRPr="00997BC4">
        <w:rPr>
          <w:rFonts w:ascii="Century Gothic" w:hAnsi="Century Gothic" w:cs="Courier New"/>
          <w:color w:val="1F497D" w:themeColor="text2"/>
          <w:sz w:val="24"/>
        </w:rPr>
        <w:t>consultazione del</w:t>
      </w:r>
      <w:r w:rsidR="00BF021E">
        <w:rPr>
          <w:rFonts w:ascii="Century Gothic" w:hAnsi="Century Gothic" w:cs="Courier New"/>
          <w:color w:val="1F497D" w:themeColor="text2"/>
          <w:sz w:val="24"/>
        </w:rPr>
        <w:t xml:space="preserve"> </w:t>
      </w:r>
      <w:r w:rsidR="00BF021E" w:rsidRPr="00997BC4">
        <w:rPr>
          <w:rFonts w:ascii="Century Gothic" w:hAnsi="Century Gothic" w:cs="Courier New"/>
          <w:color w:val="1F497D" w:themeColor="text2"/>
          <w:sz w:val="24"/>
        </w:rPr>
        <w:t xml:space="preserve">Registro Imprese </w:t>
      </w:r>
      <w:r w:rsidR="00BF021E">
        <w:rPr>
          <w:rFonts w:ascii="Century Gothic" w:hAnsi="Century Gothic" w:cs="Courier New"/>
          <w:color w:val="1F497D" w:themeColor="text2"/>
          <w:sz w:val="24"/>
        </w:rPr>
        <w:t xml:space="preserve">tramite servizi </w:t>
      </w:r>
      <w:r w:rsidR="00BF021E" w:rsidRPr="00997BC4">
        <w:rPr>
          <w:rFonts w:ascii="Century Gothic" w:hAnsi="Century Gothic" w:cs="Courier New"/>
          <w:color w:val="1F497D" w:themeColor="text2"/>
          <w:sz w:val="24"/>
        </w:rPr>
        <w:t xml:space="preserve">offerti da Infocamere </w:t>
      </w:r>
      <w:r w:rsidR="00BF021E">
        <w:rPr>
          <w:rFonts w:ascii="Century Gothic" w:hAnsi="Century Gothic" w:cs="Courier New"/>
          <w:color w:val="1F497D" w:themeColor="text2"/>
          <w:sz w:val="24"/>
        </w:rPr>
        <w:t xml:space="preserve">in </w:t>
      </w:r>
      <w:r w:rsidR="00BF021E" w:rsidRPr="00997BC4">
        <w:rPr>
          <w:rFonts w:ascii="Century Gothic" w:hAnsi="Century Gothic" w:cs="Courier New"/>
          <w:color w:val="1F497D" w:themeColor="text2"/>
          <w:sz w:val="24"/>
        </w:rPr>
        <w:t>cooperazione applicativa</w:t>
      </w:r>
      <w:r w:rsidR="00A826C5" w:rsidRPr="00A826C5">
        <w:rPr>
          <w:rFonts w:ascii="Century Gothic" w:hAnsi="Century Gothic" w:cs="Courier New"/>
          <w:color w:val="1F497D" w:themeColor="text2"/>
          <w:sz w:val="24"/>
        </w:rPr>
        <w:t xml:space="preserve"> </w:t>
      </w:r>
      <w:r>
        <w:rPr>
          <w:rFonts w:ascii="Century Gothic" w:hAnsi="Century Gothic" w:cs="Courier New"/>
          <w:color w:val="1F497D" w:themeColor="text2"/>
          <w:sz w:val="24"/>
        </w:rPr>
        <w:t>in uso presso l’Agenzia in grado di garantire le stesse funzionalità, quali sono le variabili tecniche delle soluzioni proposte (es. servizio in cloud, open source, etc.)?</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w:t>
      </w:r>
      <w:r w:rsidR="00BF021E">
        <w:rPr>
          <w:rFonts w:ascii="Century Gothic" w:hAnsi="Century Gothic" w:cs="Courier New"/>
          <w:color w:val="1F497D" w:themeColor="text2"/>
          <w:sz w:val="24"/>
        </w:rPr>
        <w:t xml:space="preserve">per </w:t>
      </w:r>
      <w:r w:rsidR="00BF021E" w:rsidRPr="00091D16">
        <w:rPr>
          <w:rFonts w:ascii="Century Gothic" w:hAnsi="Century Gothic"/>
          <w:color w:val="1F497D" w:themeColor="text2"/>
          <w:sz w:val="24"/>
          <w:szCs w:val="24"/>
        </w:rPr>
        <w:t xml:space="preserve">la </w:t>
      </w:r>
      <w:r w:rsidR="00BF021E" w:rsidRPr="00997BC4">
        <w:rPr>
          <w:rFonts w:ascii="Century Gothic" w:hAnsi="Century Gothic" w:cs="Courier New"/>
          <w:color w:val="1F497D" w:themeColor="text2"/>
          <w:sz w:val="24"/>
        </w:rPr>
        <w:t>consultazione del</w:t>
      </w:r>
      <w:r w:rsidR="00BF021E">
        <w:rPr>
          <w:rFonts w:ascii="Century Gothic" w:hAnsi="Century Gothic" w:cs="Courier New"/>
          <w:color w:val="1F497D" w:themeColor="text2"/>
          <w:sz w:val="24"/>
        </w:rPr>
        <w:t xml:space="preserve"> </w:t>
      </w:r>
      <w:r w:rsidR="00BF021E" w:rsidRPr="00997BC4">
        <w:rPr>
          <w:rFonts w:ascii="Century Gothic" w:hAnsi="Century Gothic" w:cs="Courier New"/>
          <w:color w:val="1F497D" w:themeColor="text2"/>
          <w:sz w:val="24"/>
        </w:rPr>
        <w:t xml:space="preserve">Registro Imprese </w:t>
      </w:r>
      <w:r w:rsidR="00BF021E">
        <w:rPr>
          <w:rFonts w:ascii="Century Gothic" w:hAnsi="Century Gothic" w:cs="Courier New"/>
          <w:color w:val="1F497D" w:themeColor="text2"/>
          <w:sz w:val="24"/>
        </w:rPr>
        <w:t xml:space="preserve">tramite servizi </w:t>
      </w:r>
      <w:r w:rsidR="00BF021E" w:rsidRPr="00997BC4">
        <w:rPr>
          <w:rFonts w:ascii="Century Gothic" w:hAnsi="Century Gothic" w:cs="Courier New"/>
          <w:color w:val="1F497D" w:themeColor="text2"/>
          <w:sz w:val="24"/>
        </w:rPr>
        <w:t xml:space="preserve">offerti da Infocamere </w:t>
      </w:r>
      <w:r w:rsidR="00BF021E">
        <w:rPr>
          <w:rFonts w:ascii="Century Gothic" w:hAnsi="Century Gothic" w:cs="Courier New"/>
          <w:color w:val="1F497D" w:themeColor="text2"/>
          <w:sz w:val="24"/>
        </w:rPr>
        <w:t xml:space="preserve">in </w:t>
      </w:r>
      <w:r w:rsidR="00BF021E" w:rsidRPr="00997BC4">
        <w:rPr>
          <w:rFonts w:ascii="Century Gothic" w:hAnsi="Century Gothic" w:cs="Courier New"/>
          <w:color w:val="1F497D" w:themeColor="text2"/>
          <w:sz w:val="24"/>
        </w:rPr>
        <w:t>cooperazione applicativa</w:t>
      </w:r>
      <w:r w:rsidR="00A826C5" w:rsidRPr="00A826C5">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in uso presso l’Agenzia in grado di garantire le stesse funzionalità della soluzione già presente, quali sono gli elementi che rappresentano i punti di forza di tali soluzioni, </w:t>
      </w:r>
      <w:r>
        <w:rPr>
          <w:rFonts w:ascii="Century Gothic" w:hAnsi="Century Gothic" w:cs="Courier New"/>
          <w:color w:val="1F497D" w:themeColor="text2"/>
          <w:sz w:val="24"/>
        </w:rPr>
        <w:lastRenderedPageBreak/>
        <w:t>ovvero che costituiscono un limite alla partecipazione all’iniziativa in oggetto (es. costi ridotti, funzionalità/servizi aggiuntivi, etc.)?</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w:t>
      </w:r>
      <w:r w:rsidR="00BF021E">
        <w:rPr>
          <w:rFonts w:ascii="Century Gothic" w:hAnsi="Century Gothic" w:cs="Courier New"/>
          <w:color w:val="1F497D" w:themeColor="text2"/>
          <w:sz w:val="24"/>
        </w:rPr>
        <w:t xml:space="preserve">per </w:t>
      </w:r>
      <w:r w:rsidR="00BF021E" w:rsidRPr="00091D16">
        <w:rPr>
          <w:rFonts w:ascii="Century Gothic" w:hAnsi="Century Gothic"/>
          <w:color w:val="1F497D" w:themeColor="text2"/>
          <w:sz w:val="24"/>
          <w:szCs w:val="24"/>
        </w:rPr>
        <w:t xml:space="preserve">la </w:t>
      </w:r>
      <w:r w:rsidR="00BF021E" w:rsidRPr="00997BC4">
        <w:rPr>
          <w:rFonts w:ascii="Century Gothic" w:hAnsi="Century Gothic" w:cs="Courier New"/>
          <w:color w:val="1F497D" w:themeColor="text2"/>
          <w:sz w:val="24"/>
        </w:rPr>
        <w:t>consultazione del</w:t>
      </w:r>
      <w:r w:rsidR="00BF021E">
        <w:rPr>
          <w:rFonts w:ascii="Century Gothic" w:hAnsi="Century Gothic" w:cs="Courier New"/>
          <w:color w:val="1F497D" w:themeColor="text2"/>
          <w:sz w:val="24"/>
        </w:rPr>
        <w:t xml:space="preserve"> </w:t>
      </w:r>
      <w:r w:rsidR="00BF021E" w:rsidRPr="00997BC4">
        <w:rPr>
          <w:rFonts w:ascii="Century Gothic" w:hAnsi="Century Gothic" w:cs="Courier New"/>
          <w:color w:val="1F497D" w:themeColor="text2"/>
          <w:sz w:val="24"/>
        </w:rPr>
        <w:t xml:space="preserve">Registro Imprese </w:t>
      </w:r>
      <w:r w:rsidR="00BF021E">
        <w:rPr>
          <w:rFonts w:ascii="Century Gothic" w:hAnsi="Century Gothic" w:cs="Courier New"/>
          <w:color w:val="1F497D" w:themeColor="text2"/>
          <w:sz w:val="24"/>
        </w:rPr>
        <w:t xml:space="preserve">tramite servizi </w:t>
      </w:r>
      <w:r w:rsidR="00BF021E" w:rsidRPr="00997BC4">
        <w:rPr>
          <w:rFonts w:ascii="Century Gothic" w:hAnsi="Century Gothic" w:cs="Courier New"/>
          <w:color w:val="1F497D" w:themeColor="text2"/>
          <w:sz w:val="24"/>
        </w:rPr>
        <w:t xml:space="preserve">offerti da Infocamere </w:t>
      </w:r>
      <w:r w:rsidR="00BF021E">
        <w:rPr>
          <w:rFonts w:ascii="Century Gothic" w:hAnsi="Century Gothic" w:cs="Courier New"/>
          <w:color w:val="1F497D" w:themeColor="text2"/>
          <w:sz w:val="24"/>
        </w:rPr>
        <w:t xml:space="preserve">in </w:t>
      </w:r>
      <w:r w:rsidR="00BF021E" w:rsidRPr="00997BC4">
        <w:rPr>
          <w:rFonts w:ascii="Century Gothic" w:hAnsi="Century Gothic" w:cs="Courier New"/>
          <w:color w:val="1F497D" w:themeColor="text2"/>
          <w:sz w:val="24"/>
        </w:rPr>
        <w:t>cooperazione applicativa</w:t>
      </w:r>
      <w:r w:rsidR="00A826C5" w:rsidRPr="00A826C5">
        <w:rPr>
          <w:rFonts w:ascii="Century Gothic" w:hAnsi="Century Gothic" w:cs="Courier New"/>
          <w:color w:val="1F497D" w:themeColor="text2"/>
          <w:sz w:val="24"/>
        </w:rPr>
        <w:t xml:space="preserve"> </w:t>
      </w:r>
      <w:r>
        <w:rPr>
          <w:rFonts w:ascii="Century Gothic" w:hAnsi="Century Gothic" w:cs="Courier New"/>
          <w:color w:val="1F497D" w:themeColor="text2"/>
          <w:sz w:val="24"/>
        </w:rPr>
        <w:t>in uso presso l’Agenzia in grado di garantire le stesse funzionalità della soluzione attualmente in uso, si chiede di descrivere le componenti chiave dei costi dei prodotti/servizi di tali soluzioni, fornendo un range di costo stimato per un tipico progetto di adozione della soluzione proposta, comprensivo di tutte le attività necessarie alla sostituzione (progetto “chiavi in mano”)</w:t>
      </w:r>
      <w:r w:rsidR="00BF021E">
        <w:rPr>
          <w:rFonts w:ascii="Century Gothic" w:hAnsi="Century Gothic" w:cs="Courier New"/>
          <w:color w:val="1F497D" w:themeColor="text2"/>
          <w:sz w:val="24"/>
        </w:rPr>
        <w:t>,</w:t>
      </w:r>
      <w:r>
        <w:rPr>
          <w:rFonts w:ascii="Century Gothic" w:hAnsi="Century Gothic" w:cs="Courier New"/>
          <w:color w:val="1F497D" w:themeColor="text2"/>
          <w:sz w:val="24"/>
        </w:rPr>
        <w:t xml:space="preserve"> per la durata di un triennio. </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L’Azienda può fornire ulteriori informazioni utili o suggerimenti per il miglior soddisfacimento del fabbisogno dell’Agenzia e/o dell’iniziativa d’acquisto necessaria?</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4E00BC"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even" r:id="rId16"/>
      <w:headerReference w:type="default" r:id="rId17"/>
      <w:footerReference w:type="even" r:id="rId18"/>
      <w:footerReference w:type="default" r:id="rId19"/>
      <w:headerReference w:type="first" r:id="rId20"/>
      <w:footerReference w:type="first" r:id="rId21"/>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457" w:rsidRDefault="00A87457">
      <w:pPr>
        <w:spacing w:after="0" w:line="240" w:lineRule="auto"/>
      </w:pPr>
      <w:r>
        <w:separator/>
      </w:r>
    </w:p>
  </w:endnote>
  <w:endnote w:type="continuationSeparator" w:id="0">
    <w:p w:rsidR="00A87457" w:rsidRDefault="00A8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78" w:rsidRDefault="00831D78">
    <w:pPr>
      <w:pStyle w:val="Pidipagina"/>
    </w:pPr>
  </w:p>
  <w:p w:rsidR="000627ED" w:rsidRDefault="000627ED"/>
  <w:p w:rsidR="000627ED" w:rsidRDefault="000627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57435"/>
      <w:docPartObj>
        <w:docPartGallery w:val="Page Numbers (Bottom of Page)"/>
        <w:docPartUnique/>
      </w:docPartObj>
    </w:sdtPr>
    <w:sdtEndPr/>
    <w:sdtContent>
      <w:p w:rsidR="005D0112" w:rsidRDefault="00C2086C">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6B357FC2">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320363DD">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rsidR="005D0112" w:rsidRDefault="005D0112">
    <w:pPr>
      <w:pStyle w:val="Pidipagina"/>
    </w:pPr>
  </w:p>
  <w:p w:rsidR="000627ED" w:rsidRDefault="000627ED"/>
  <w:p w:rsidR="000627ED" w:rsidRDefault="000627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5D0112">
    <w:pPr>
      <w:pStyle w:val="Pidipagina"/>
      <w:jc w:val="right"/>
    </w:pPr>
  </w:p>
  <w:p w:rsidR="005D0112" w:rsidRDefault="005D0112">
    <w:pPr>
      <w:pStyle w:val="Pidipagina"/>
      <w:jc w:val="right"/>
    </w:pPr>
  </w:p>
  <w:p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065F6DF3">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7FAE5871">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rsidR="005D0112" w:rsidRDefault="005D0112">
                          <w:pPr>
                            <w:pStyle w:val="Contenutocornice"/>
                          </w:pPr>
                        </w:p>
                      </w:txbxContent>
                    </wps:txbx>
                    <wps:bodyPr>
                      <a:noAutofit/>
                    </wps:bodyPr>
                  </wps:wsp>
                </a:graphicData>
              </a:graphic>
            </wp:anchor>
          </w:drawing>
        </mc:Choice>
        <mc:Fallback>
          <w:pict>
            <v:rect w14:anchorId="7FAE5871"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rsidR="005D0112" w:rsidRDefault="005D0112">
                    <w:pPr>
                      <w:pStyle w:val="Contenutocornice"/>
                    </w:pPr>
                  </w:p>
                </w:txbxContent>
              </v:textbox>
            </v:rect>
          </w:pict>
        </mc:Fallback>
      </mc:AlternateContent>
    </w:r>
  </w:p>
  <w:p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457" w:rsidRDefault="00A87457">
      <w:pPr>
        <w:spacing w:after="0" w:line="240" w:lineRule="auto"/>
      </w:pPr>
      <w:r>
        <w:separator/>
      </w:r>
    </w:p>
  </w:footnote>
  <w:footnote w:type="continuationSeparator" w:id="0">
    <w:p w:rsidR="00A87457" w:rsidRDefault="00A87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78" w:rsidRDefault="00831D78">
    <w:pPr>
      <w:pStyle w:val="Intestazione"/>
    </w:pPr>
  </w:p>
  <w:p w:rsidR="000627ED" w:rsidRDefault="000627ED"/>
  <w:p w:rsidR="000627ED" w:rsidRDefault="000627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C2086C">
    <w:pPr>
      <w:pStyle w:val="Intestazione"/>
    </w:pPr>
    <w:r>
      <w:rPr>
        <w:noProof/>
        <w:lang w:eastAsia="it-IT"/>
      </w:rPr>
      <mc:AlternateContent>
        <mc:Choice Requires="wps">
          <w:drawing>
            <wp:anchor distT="0" distB="0" distL="0" distR="0" simplePos="0" relativeHeight="48" behindDoc="1" locked="0" layoutInCell="1" allowOverlap="1" wp14:anchorId="207CD264">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62" behindDoc="1" locked="0" layoutInCell="1" allowOverlap="1" wp14:anchorId="6B2D383E">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76" behindDoc="1" locked="0" layoutInCell="1" allowOverlap="1" wp14:anchorId="0E95B3AC">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p w:rsidR="000627ED" w:rsidRDefault="000627ED"/>
  <w:p w:rsidR="000627ED" w:rsidRDefault="000627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C2086C">
    <w:pPr>
      <w:pStyle w:val="Intestazione"/>
    </w:pPr>
    <w:r>
      <w:rPr>
        <w:noProof/>
        <w:lang w:eastAsia="it-IT"/>
      </w:rPr>
      <mc:AlternateContent>
        <mc:Choice Requires="wps">
          <w:drawing>
            <wp:anchor distT="0" distB="0" distL="0" distR="0" simplePos="0" relativeHeight="32" behindDoc="1" locked="0" layoutInCell="1" allowOverlap="1" wp14:anchorId="217DECF6">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3" behindDoc="1" locked="0" layoutInCell="1" allowOverlap="1" wp14:anchorId="329C9E9E">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4" behindDoc="1" locked="0" layoutInCell="1" allowOverlap="1" wp14:anchorId="240B82F0">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 w15:restartNumberingAfterBreak="0">
    <w:nsid w:val="0314444B"/>
    <w:multiLevelType w:val="hybridMultilevel"/>
    <w:tmpl w:val="51AED8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3"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4"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5"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6"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C2E1AB2"/>
    <w:multiLevelType w:val="hybridMultilevel"/>
    <w:tmpl w:val="A5CE641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CE75F92"/>
    <w:multiLevelType w:val="multilevel"/>
    <w:tmpl w:val="836A0B92"/>
    <w:lvl w:ilvl="0">
      <w:start w:val="1"/>
      <w:numFmt w:val="bullet"/>
      <w:lvlText w:val=""/>
      <w:lvlJc w:val="left"/>
      <w:pPr>
        <w:ind w:left="927" w:hanging="360"/>
      </w:pPr>
      <w:rPr>
        <w:rFonts w:ascii="Symbol" w:hAnsi="Symbol" w:cs="Symbol"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1"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2"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4E5713"/>
    <w:multiLevelType w:val="hybridMultilevel"/>
    <w:tmpl w:val="649634EA"/>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752D7ECE"/>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5" w15:restartNumberingAfterBreak="0">
    <w:nsid w:val="7D8F247C"/>
    <w:multiLevelType w:val="hybridMultilevel"/>
    <w:tmpl w:val="8F122F5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2"/>
  </w:num>
  <w:num w:numId="2">
    <w:abstractNumId w:val="9"/>
  </w:num>
  <w:num w:numId="3">
    <w:abstractNumId w:val="5"/>
  </w:num>
  <w:num w:numId="4">
    <w:abstractNumId w:val="4"/>
  </w:num>
  <w:num w:numId="5">
    <w:abstractNumId w:val="11"/>
  </w:num>
  <w:num w:numId="6">
    <w:abstractNumId w:val="2"/>
  </w:num>
  <w:num w:numId="7">
    <w:abstractNumId w:val="0"/>
  </w:num>
  <w:num w:numId="8">
    <w:abstractNumId w:val="6"/>
  </w:num>
  <w:num w:numId="9">
    <w:abstractNumId w:val="3"/>
  </w:num>
  <w:num w:numId="10">
    <w:abstractNumId w:val="7"/>
  </w:num>
  <w:num w:numId="11">
    <w:abstractNumId w:val="10"/>
  </w:num>
  <w:num w:numId="12">
    <w:abstractNumId w:val="1"/>
  </w:num>
  <w:num w:numId="13">
    <w:abstractNumId w:val="14"/>
  </w:num>
  <w:num w:numId="14">
    <w:abstractNumId w:val="1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627ED"/>
    <w:rsid w:val="00076CD0"/>
    <w:rsid w:val="00091D16"/>
    <w:rsid w:val="000D08F7"/>
    <w:rsid w:val="000D1162"/>
    <w:rsid w:val="000D299C"/>
    <w:rsid w:val="000F7382"/>
    <w:rsid w:val="00122622"/>
    <w:rsid w:val="00136CE2"/>
    <w:rsid w:val="00142E6D"/>
    <w:rsid w:val="0019096F"/>
    <w:rsid w:val="00241C0F"/>
    <w:rsid w:val="00252DFE"/>
    <w:rsid w:val="002837DF"/>
    <w:rsid w:val="002970B2"/>
    <w:rsid w:val="00380798"/>
    <w:rsid w:val="003A511F"/>
    <w:rsid w:val="003D1C46"/>
    <w:rsid w:val="004109EC"/>
    <w:rsid w:val="00437365"/>
    <w:rsid w:val="00444BDF"/>
    <w:rsid w:val="004E00BC"/>
    <w:rsid w:val="004E087D"/>
    <w:rsid w:val="00500DDB"/>
    <w:rsid w:val="0051195C"/>
    <w:rsid w:val="005272AB"/>
    <w:rsid w:val="005B587F"/>
    <w:rsid w:val="005D0112"/>
    <w:rsid w:val="005F22A2"/>
    <w:rsid w:val="005F5353"/>
    <w:rsid w:val="00600E77"/>
    <w:rsid w:val="00646C9A"/>
    <w:rsid w:val="00650A15"/>
    <w:rsid w:val="00661473"/>
    <w:rsid w:val="00677805"/>
    <w:rsid w:val="006B7979"/>
    <w:rsid w:val="006C2EEB"/>
    <w:rsid w:val="00702485"/>
    <w:rsid w:val="00831D78"/>
    <w:rsid w:val="00871CB8"/>
    <w:rsid w:val="008D0E34"/>
    <w:rsid w:val="00902241"/>
    <w:rsid w:val="00997BC4"/>
    <w:rsid w:val="009D22F4"/>
    <w:rsid w:val="009D7A32"/>
    <w:rsid w:val="009E5AFD"/>
    <w:rsid w:val="009F2F2C"/>
    <w:rsid w:val="009F5FB8"/>
    <w:rsid w:val="00A826C5"/>
    <w:rsid w:val="00A87457"/>
    <w:rsid w:val="00AB735B"/>
    <w:rsid w:val="00AE62D4"/>
    <w:rsid w:val="00AE6548"/>
    <w:rsid w:val="00AF2DAE"/>
    <w:rsid w:val="00B37696"/>
    <w:rsid w:val="00B652CB"/>
    <w:rsid w:val="00BC0A41"/>
    <w:rsid w:val="00BF021E"/>
    <w:rsid w:val="00C04CDC"/>
    <w:rsid w:val="00C077E2"/>
    <w:rsid w:val="00C2086C"/>
    <w:rsid w:val="00C601E5"/>
    <w:rsid w:val="00C77D26"/>
    <w:rsid w:val="00C94793"/>
    <w:rsid w:val="00CF1FA7"/>
    <w:rsid w:val="00D37BA9"/>
    <w:rsid w:val="00DA597B"/>
    <w:rsid w:val="00E56BE3"/>
    <w:rsid w:val="00EA00D1"/>
    <w:rsid w:val="00EC2B63"/>
    <w:rsid w:val="00EC702E"/>
    <w:rsid w:val="00ED7389"/>
    <w:rsid w:val="00F02E72"/>
    <w:rsid w:val="00F309BE"/>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2C08D"/>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C077E2"/>
    <w:rPr>
      <w:color w:val="0000FF" w:themeColor="hyperlink"/>
      <w:u w:val="single"/>
    </w:rPr>
  </w:style>
  <w:style w:type="character" w:styleId="Menzionenonrisolta">
    <w:name w:val="Unresolved Mention"/>
    <w:basedOn w:val="Carpredefinitoparagrafo"/>
    <w:uiPriority w:val="99"/>
    <w:semiHidden/>
    <w:unhideWhenUsed/>
    <w:rsid w:val="00C07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CE227CC0-987C-4F3F-871D-29BF125A4A2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fc7d786-1831-4f89-a212-a304f6a3d91b"/>
    <ds:schemaRef ds:uri="http://purl.org/dc/terms/"/>
    <ds:schemaRef ds:uri="4fc2d241-3083-4529-b0a6-262ec50760ed"/>
    <ds:schemaRef ds:uri="http://www.w3.org/XML/1998/namespace"/>
    <ds:schemaRef ds:uri="http://purl.org/dc/dcmitype/"/>
  </ds:schemaRefs>
</ds:datastoreItem>
</file>

<file path=customXml/itemProps4.xml><?xml version="1.0" encoding="utf-8"?>
<ds:datastoreItem xmlns:ds="http://schemas.openxmlformats.org/officeDocument/2006/customXml" ds:itemID="{20F28B12-F5A8-46FA-949A-0319D992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2758</Words>
  <Characters>18976</Characters>
  <Application>Microsoft Office Word</Application>
  <DocSecurity>0</DocSecurity>
  <Lines>412</Lines>
  <Paragraphs>133</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3</cp:revision>
  <cp:lastPrinted>2019-07-11T07:03:00Z</cp:lastPrinted>
  <dcterms:created xsi:type="dcterms:W3CDTF">2020-10-14T17:37:00Z</dcterms:created>
  <dcterms:modified xsi:type="dcterms:W3CDTF">2020-10-15T11:32:00Z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