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E2C7F" w14:textId="77777777" w:rsidR="00D77849" w:rsidRPr="004D484E" w:rsidRDefault="00AA39A0" w:rsidP="00E106C5">
      <w:pPr>
        <w:tabs>
          <w:tab w:val="left" w:pos="1701"/>
        </w:tabs>
        <w:spacing w:before="120"/>
        <w:ind w:left="567" w:right="565"/>
        <w:jc w:val="both"/>
        <w:rPr>
          <w:rFonts w:ascii="Century Gothic" w:hAnsi="Century Gothic"/>
          <w:sz w:val="20"/>
          <w:szCs w:val="20"/>
        </w:rPr>
      </w:pPr>
      <w:r w:rsidRPr="004D484E">
        <w:rPr>
          <w:rFonts w:ascii="Century Gothic" w:hAnsi="Century Gothic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0B66FD" wp14:editId="0C7AFC03">
                <wp:simplePos x="0" y="0"/>
                <wp:positionH relativeFrom="column">
                  <wp:posOffset>-2964815</wp:posOffset>
                </wp:positionH>
                <wp:positionV relativeFrom="paragraph">
                  <wp:posOffset>52705</wp:posOffset>
                </wp:positionV>
                <wp:extent cx="561975" cy="0"/>
                <wp:effectExtent l="38100" t="38100" r="66675" b="9525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65930D" id="Connettore 1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3.45pt,4.15pt" to="-189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" strokecolor="#a5a5a5 [2092]" strokeweight="2pt">
                <v:shadow on="t" color="black" opacity="24903f" origin=",.5" offset="0,.55556mm"/>
              </v:line>
            </w:pict>
          </mc:Fallback>
        </mc:AlternateContent>
      </w:r>
    </w:p>
    <w:p w14:paraId="492DD80E" w14:textId="77777777" w:rsidR="00B41E8E" w:rsidRPr="00052599" w:rsidRDefault="00B41E8E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p w14:paraId="7EC67BB5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i/>
          <w:color w:val="1F497D" w:themeColor="text2"/>
          <w:sz w:val="36"/>
          <w:szCs w:val="36"/>
        </w:rPr>
      </w:pPr>
      <w:r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 xml:space="preserve">Consultazione preliminare di mercato </w:t>
      </w:r>
      <w:r w:rsidR="00FB60CA"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>per</w:t>
      </w:r>
      <w:r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 xml:space="preserve"> </w:t>
      </w:r>
      <w:r w:rsidR="00FB60CA"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>l’affidamento</w:t>
      </w:r>
      <w:r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 xml:space="preserve"> </w:t>
      </w:r>
      <w:r w:rsidR="00FB60CA"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>dei</w:t>
      </w:r>
      <w:r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 xml:space="preserve"> </w:t>
      </w:r>
      <w:r w:rsidR="00FB60CA"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 xml:space="preserve">servizi </w:t>
      </w:r>
      <w:r w:rsidR="00E106C5"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 xml:space="preserve">di </w:t>
      </w:r>
      <w:r w:rsidR="00663EA8"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>tesoreria</w:t>
      </w:r>
    </w:p>
    <w:p w14:paraId="1F84BACE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p w14:paraId="41FF219D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p w14:paraId="73B96763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Documento di Consultazione preliminare del Mercato ai sensi dell’art.66 comma 1 del D. Lgs 50/2016</w:t>
      </w:r>
    </w:p>
    <w:p w14:paraId="2AC03BA0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2BBC29F1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6CA1BA98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13805454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3D2FDEC7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70823DF9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4F9076D0" w14:textId="77777777" w:rsidR="009C0D81" w:rsidRPr="00052599" w:rsidRDefault="009C0D81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742ADF0E" w14:textId="77777777" w:rsidR="009C0D81" w:rsidRPr="00052599" w:rsidRDefault="009C0D81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2BBBFF98" w14:textId="77777777" w:rsidR="00990F33" w:rsidRPr="00052599" w:rsidRDefault="00990F33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Agenzia delle </w:t>
      </w:r>
      <w:r w:rsidR="00FB60CA"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entrate-</w:t>
      </w: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Riscossione</w:t>
      </w:r>
    </w:p>
    <w:p w14:paraId="66492616" w14:textId="77777777" w:rsidR="00990F33" w:rsidRPr="00052599" w:rsidRDefault="00990F33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Via G. Grezar 14</w:t>
      </w:r>
    </w:p>
    <w:p w14:paraId="1F46F8DB" w14:textId="77777777" w:rsidR="00990F33" w:rsidRPr="00052599" w:rsidRDefault="00990F33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00142 Roma</w:t>
      </w:r>
    </w:p>
    <w:p w14:paraId="00C59B64" w14:textId="77777777" w:rsidR="00990F33" w:rsidRPr="00052599" w:rsidRDefault="00306DBD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</w:pPr>
      <w:hyperlink r:id="rId11" w:history="1">
        <w:r w:rsidR="009C0D81" w:rsidRPr="00052599">
          <w:rPr>
            <w:rStyle w:val="Collegamentoipertestuale"/>
            <w:rFonts w:ascii="Century Gothic" w:hAnsi="Century Gothic" w:cs="Courier New"/>
            <w:b/>
            <w:bCs/>
            <w:sz w:val="20"/>
            <w:szCs w:val="20"/>
          </w:rPr>
          <w:t>pianif.acquisti.monit.contratti@pec.agenziariscossione.gov.it</w:t>
        </w:r>
      </w:hyperlink>
    </w:p>
    <w:p w14:paraId="37E6F6CA" w14:textId="77777777" w:rsidR="009C0D81" w:rsidRPr="00052599" w:rsidRDefault="009C0D81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32966459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4E947BC7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br w:type="page"/>
      </w:r>
    </w:p>
    <w:p w14:paraId="315D6C24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lastRenderedPageBreak/>
        <w:t>PREMESSA</w:t>
      </w:r>
    </w:p>
    <w:p w14:paraId="680A7BAA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Il presente documento di consultazione del mercato ha l’obiettivo di: </w:t>
      </w:r>
    </w:p>
    <w:p w14:paraId="753719BF" w14:textId="77777777" w:rsidR="00990F33" w:rsidRPr="00052599" w:rsidRDefault="00990F33" w:rsidP="0056224A">
      <w:pPr>
        <w:pStyle w:val="Paragrafoelenco"/>
        <w:numPr>
          <w:ilvl w:val="0"/>
          <w:numId w:val="6"/>
        </w:numPr>
        <w:tabs>
          <w:tab w:val="num" w:pos="360"/>
        </w:tabs>
        <w:spacing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garantire la massima pubblicità alle iniziative per assicurare la più ampia diffusione delle informazioni; </w:t>
      </w:r>
    </w:p>
    <w:p w14:paraId="5DE3B14A" w14:textId="77777777" w:rsidR="00990F33" w:rsidRPr="00052599" w:rsidRDefault="00990F33" w:rsidP="0056224A">
      <w:pPr>
        <w:pStyle w:val="Paragrafoelenco"/>
        <w:numPr>
          <w:ilvl w:val="0"/>
          <w:numId w:val="6"/>
        </w:numPr>
        <w:tabs>
          <w:tab w:val="num" w:pos="360"/>
        </w:tabs>
        <w:spacing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ottenere la più proficua partecipazione da parte dei soggetti interessati;</w:t>
      </w:r>
    </w:p>
    <w:p w14:paraId="03155C4C" w14:textId="77777777" w:rsidR="00990F33" w:rsidRPr="00052599" w:rsidRDefault="00990F33" w:rsidP="0056224A">
      <w:pPr>
        <w:pStyle w:val="Paragrafoelenco"/>
        <w:numPr>
          <w:ilvl w:val="0"/>
          <w:numId w:val="6"/>
        </w:numPr>
        <w:tabs>
          <w:tab w:val="num" w:pos="360"/>
        </w:tabs>
        <w:spacing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pubblicizzare al meglio le caratteristiche qualitative e tecniche dei beni e servizi oggetto di analisi;</w:t>
      </w:r>
    </w:p>
    <w:p w14:paraId="65827F1D" w14:textId="77777777" w:rsidR="00990F33" w:rsidRPr="00052599" w:rsidRDefault="00990F33" w:rsidP="0056224A">
      <w:pPr>
        <w:pStyle w:val="Paragrafoelenco"/>
        <w:numPr>
          <w:ilvl w:val="0"/>
          <w:numId w:val="6"/>
        </w:numPr>
        <w:tabs>
          <w:tab w:val="num" w:pos="360"/>
        </w:tabs>
        <w:spacing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ricevere, da parte dei soggetti interessati, osservazioni e suggerimenti per una più compiuta conoscenza del mercato.</w:t>
      </w:r>
    </w:p>
    <w:p w14:paraId="5A535B85" w14:textId="77777777" w:rsidR="009347AE" w:rsidRPr="00052599" w:rsidRDefault="00990F33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In merito all’iniziativa oggetto della presente consultazione del mercato, Vi preghiamo di fornire il Vostro contributo - previa presa visione dell’informativa sul trattamento dei dati personali sotto riportata - compilando il presente questionario e inviandolo entro </w:t>
      </w:r>
      <w:r w:rsidR="00255A39">
        <w:rPr>
          <w:rFonts w:ascii="Century Gothic" w:hAnsi="Century Gothic" w:cs="Courier New"/>
          <w:b/>
          <w:color w:val="1F497D" w:themeColor="text2"/>
          <w:sz w:val="20"/>
          <w:szCs w:val="20"/>
        </w:rPr>
        <w:t>15</w:t>
      </w:r>
      <w:r w:rsidR="00826204"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>(</w:t>
      </w:r>
      <w:r w:rsidR="00255A39">
        <w:rPr>
          <w:rFonts w:ascii="Century Gothic" w:hAnsi="Century Gothic" w:cs="Courier New"/>
          <w:b/>
          <w:color w:val="1F497D" w:themeColor="text2"/>
          <w:sz w:val="20"/>
          <w:szCs w:val="20"/>
        </w:rPr>
        <w:t>quindici</w:t>
      </w: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) giorni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dalla data di pubblicazione sotto riportata all’indirizzo PEC </w:t>
      </w:r>
    </w:p>
    <w:p w14:paraId="4AEAE1F2" w14:textId="77777777" w:rsidR="00990F33" w:rsidRDefault="00306DBD" w:rsidP="00826204">
      <w:pPr>
        <w:ind w:left="567" w:right="565" w:firstLine="567"/>
        <w:jc w:val="center"/>
        <w:rPr>
          <w:rFonts w:ascii="Century Gothic" w:hAnsi="Century Gothic" w:cs="Courier New"/>
          <w:b/>
          <w:color w:val="1F497D" w:themeColor="text2"/>
          <w:sz w:val="20"/>
          <w:szCs w:val="20"/>
        </w:rPr>
      </w:pPr>
      <w:hyperlink r:id="rId12" w:history="1">
        <w:r w:rsidR="00826204" w:rsidRPr="00427B9D">
          <w:rPr>
            <w:rStyle w:val="Collegamentoipertestuale"/>
            <w:rFonts w:ascii="Century Gothic" w:hAnsi="Century Gothic" w:cs="Courier New"/>
            <w:b/>
            <w:sz w:val="20"/>
            <w:szCs w:val="20"/>
          </w:rPr>
          <w:t>pianif.acquisti.monit.contratti@pec.agenziariscossione.gov.it</w:t>
        </w:r>
      </w:hyperlink>
      <w:r w:rsidR="00412888"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>.</w:t>
      </w:r>
    </w:p>
    <w:p w14:paraId="2FEAD895" w14:textId="77777777" w:rsidR="00990F33" w:rsidRPr="00052599" w:rsidRDefault="00990F33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Tutte le informazioni da Voi fornite con il presente documento saranno utilizzate ai soli fini dello sviluppo dell’iniziativa in oggetto.</w:t>
      </w:r>
    </w:p>
    <w:p w14:paraId="5F839389" w14:textId="77777777" w:rsidR="00990F33" w:rsidRPr="00052599" w:rsidRDefault="00E628E2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Agenzia delle </w:t>
      </w:r>
      <w:r w:rsidR="00FB60CA" w:rsidRPr="00052599">
        <w:rPr>
          <w:rFonts w:ascii="Century Gothic" w:hAnsi="Century Gothic" w:cs="Courier New"/>
          <w:color w:val="1F497D" w:themeColor="text2"/>
          <w:sz w:val="20"/>
          <w:szCs w:val="20"/>
        </w:rPr>
        <w:t>entrate-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Riscossione</w:t>
      </w:r>
      <w:r w:rsidR="00990F33" w:rsidRPr="00052599">
        <w:rPr>
          <w:rFonts w:ascii="Century Gothic" w:hAnsi="Century Gothic" w:cs="Courier New"/>
          <w:color w:val="1F497D" w:themeColor="text2"/>
          <w:sz w:val="20"/>
          <w:szCs w:val="20"/>
        </w:rPr>
        <w:t>, salvo quanto di seguito previsto in materia di trattamento dei dati personali, si impegna a non divulgare a terzi le informazioni raccolte con il presente documento.</w:t>
      </w:r>
    </w:p>
    <w:p w14:paraId="55BFCC94" w14:textId="77777777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</w:pPr>
    </w:p>
    <w:p w14:paraId="3A18337D" w14:textId="6361728B"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Roma, </w:t>
      </w:r>
      <w:r w:rsidR="004E4985">
        <w:rPr>
          <w:rFonts w:ascii="Century Gothic" w:hAnsi="Century Gothic" w:cs="Courier New"/>
          <w:b/>
          <w:color w:val="1F497D" w:themeColor="text2"/>
          <w:sz w:val="20"/>
          <w:szCs w:val="20"/>
        </w:rPr>
        <w:t>12</w:t>
      </w:r>
      <w:r w:rsidR="00FB60CA" w:rsidRPr="00D67C87">
        <w:rPr>
          <w:rFonts w:ascii="Century Gothic" w:hAnsi="Century Gothic" w:cs="Courier New"/>
          <w:b/>
          <w:color w:val="1F497D" w:themeColor="text2"/>
          <w:sz w:val="20"/>
          <w:szCs w:val="20"/>
        </w:rPr>
        <w:t>/</w:t>
      </w:r>
      <w:r w:rsidR="00255A39">
        <w:rPr>
          <w:rFonts w:ascii="Century Gothic" w:hAnsi="Century Gothic" w:cs="Courier New"/>
          <w:b/>
          <w:color w:val="1F497D" w:themeColor="text2"/>
          <w:sz w:val="20"/>
          <w:szCs w:val="20"/>
        </w:rPr>
        <w:t>02</w:t>
      </w:r>
      <w:r w:rsidRPr="00D67C87">
        <w:rPr>
          <w:rFonts w:ascii="Century Gothic" w:hAnsi="Century Gothic" w:cs="Courier New"/>
          <w:b/>
          <w:color w:val="1F497D" w:themeColor="text2"/>
          <w:sz w:val="20"/>
          <w:szCs w:val="20"/>
        </w:rPr>
        <w:t>/201</w:t>
      </w:r>
      <w:r w:rsidR="00255A39">
        <w:rPr>
          <w:rFonts w:ascii="Century Gothic" w:hAnsi="Century Gothic" w:cs="Courier New"/>
          <w:b/>
          <w:color w:val="1F497D" w:themeColor="text2"/>
          <w:sz w:val="20"/>
          <w:szCs w:val="20"/>
        </w:rPr>
        <w:t>8</w:t>
      </w:r>
    </w:p>
    <w:p w14:paraId="4D7C2790" w14:textId="77777777" w:rsidR="00E628E2" w:rsidRPr="00052599" w:rsidRDefault="00E628E2" w:rsidP="00E106C5">
      <w:pPr>
        <w:ind w:left="567" w:right="565"/>
        <w:jc w:val="both"/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  <w:br w:type="page"/>
      </w:r>
    </w:p>
    <w:p w14:paraId="2F06A165" w14:textId="77777777" w:rsidR="00E628E2" w:rsidRPr="00052599" w:rsidRDefault="00E628E2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lastRenderedPageBreak/>
        <w:t>Dati Azienda</w:t>
      </w:r>
    </w:p>
    <w:tbl>
      <w:tblPr>
        <w:tblW w:w="8222" w:type="dxa"/>
        <w:tblInd w:w="637" w:type="dxa"/>
        <w:tblBorders>
          <w:top w:val="single" w:sz="2" w:space="0" w:color="000080"/>
          <w:bottom w:val="single" w:sz="2" w:space="0" w:color="000080"/>
          <w:insideH w:val="single" w:sz="2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3686"/>
      </w:tblGrid>
      <w:tr w:rsidR="00E628E2" w:rsidRPr="00052599" w14:paraId="62E427AA" w14:textId="77777777" w:rsidTr="00FB60CA">
        <w:tc>
          <w:tcPr>
            <w:tcW w:w="4536" w:type="dxa"/>
            <w:vAlign w:val="center"/>
          </w:tcPr>
          <w:p w14:paraId="2C6A709E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>Azienda</w:t>
            </w:r>
          </w:p>
        </w:tc>
        <w:tc>
          <w:tcPr>
            <w:tcW w:w="3686" w:type="dxa"/>
          </w:tcPr>
          <w:p w14:paraId="0A6F1779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  <w:tr w:rsidR="00E628E2" w:rsidRPr="00052599" w14:paraId="28153E0C" w14:textId="77777777" w:rsidTr="00FB60CA">
        <w:tc>
          <w:tcPr>
            <w:tcW w:w="4536" w:type="dxa"/>
            <w:vAlign w:val="center"/>
          </w:tcPr>
          <w:p w14:paraId="65D29320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 xml:space="preserve">Indirizzo </w:t>
            </w:r>
          </w:p>
        </w:tc>
        <w:tc>
          <w:tcPr>
            <w:tcW w:w="3686" w:type="dxa"/>
          </w:tcPr>
          <w:p w14:paraId="5A6321D1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  <w:tr w:rsidR="00E628E2" w:rsidRPr="00052599" w14:paraId="18A52104" w14:textId="77777777" w:rsidTr="00FB60CA">
        <w:tc>
          <w:tcPr>
            <w:tcW w:w="4536" w:type="dxa"/>
            <w:vAlign w:val="center"/>
          </w:tcPr>
          <w:p w14:paraId="51FA1425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>Nome e Cognome del referente</w:t>
            </w:r>
          </w:p>
        </w:tc>
        <w:tc>
          <w:tcPr>
            <w:tcW w:w="3686" w:type="dxa"/>
          </w:tcPr>
          <w:p w14:paraId="01E3BBB8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  <w:tr w:rsidR="00E628E2" w:rsidRPr="00052599" w14:paraId="334EE78D" w14:textId="77777777" w:rsidTr="00FB60CA">
        <w:tc>
          <w:tcPr>
            <w:tcW w:w="4536" w:type="dxa"/>
            <w:vAlign w:val="center"/>
          </w:tcPr>
          <w:p w14:paraId="11F05F84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>Ruolo in azienda</w:t>
            </w:r>
          </w:p>
        </w:tc>
        <w:tc>
          <w:tcPr>
            <w:tcW w:w="3686" w:type="dxa"/>
          </w:tcPr>
          <w:p w14:paraId="4D8CF2E4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  <w:tr w:rsidR="00E628E2" w:rsidRPr="00052599" w14:paraId="02CCB9D5" w14:textId="77777777" w:rsidTr="00FB60CA">
        <w:tc>
          <w:tcPr>
            <w:tcW w:w="4536" w:type="dxa"/>
            <w:vAlign w:val="center"/>
          </w:tcPr>
          <w:p w14:paraId="7515D413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 xml:space="preserve">Telefono </w:t>
            </w:r>
          </w:p>
        </w:tc>
        <w:tc>
          <w:tcPr>
            <w:tcW w:w="3686" w:type="dxa"/>
          </w:tcPr>
          <w:p w14:paraId="6175E485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  <w:tr w:rsidR="00E628E2" w:rsidRPr="00052599" w14:paraId="6D2FAFAC" w14:textId="77777777" w:rsidTr="00FB60CA">
        <w:tc>
          <w:tcPr>
            <w:tcW w:w="4536" w:type="dxa"/>
            <w:vAlign w:val="center"/>
          </w:tcPr>
          <w:p w14:paraId="0301C8FE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>Fax</w:t>
            </w:r>
          </w:p>
        </w:tc>
        <w:tc>
          <w:tcPr>
            <w:tcW w:w="3686" w:type="dxa"/>
          </w:tcPr>
          <w:p w14:paraId="76887CFB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  <w:tr w:rsidR="00E628E2" w:rsidRPr="00052599" w14:paraId="7B7B8475" w14:textId="77777777" w:rsidTr="00FB60CA">
        <w:tc>
          <w:tcPr>
            <w:tcW w:w="4536" w:type="dxa"/>
            <w:vAlign w:val="center"/>
          </w:tcPr>
          <w:p w14:paraId="597353D7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>Indirizzo e-mail</w:t>
            </w:r>
          </w:p>
        </w:tc>
        <w:tc>
          <w:tcPr>
            <w:tcW w:w="3686" w:type="dxa"/>
          </w:tcPr>
          <w:p w14:paraId="386450C6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  <w:tr w:rsidR="00E628E2" w:rsidRPr="00052599" w14:paraId="001E917C" w14:textId="77777777" w:rsidTr="00FB60CA">
        <w:tc>
          <w:tcPr>
            <w:tcW w:w="4536" w:type="dxa"/>
            <w:vAlign w:val="center"/>
          </w:tcPr>
          <w:p w14:paraId="4C95761D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>Data di compilazione</w:t>
            </w:r>
          </w:p>
        </w:tc>
        <w:tc>
          <w:tcPr>
            <w:tcW w:w="3686" w:type="dxa"/>
          </w:tcPr>
          <w:p w14:paraId="1CE108E2" w14:textId="77777777"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</w:tbl>
    <w:p w14:paraId="2FBFEB2F" w14:textId="77777777" w:rsidR="00E628E2" w:rsidRPr="00052599" w:rsidRDefault="00E628E2" w:rsidP="00E106C5">
      <w:pPr>
        <w:ind w:left="567" w:right="565"/>
        <w:jc w:val="both"/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</w:pPr>
    </w:p>
    <w:p w14:paraId="70AE3933" w14:textId="77777777" w:rsidR="00E628E2" w:rsidRPr="00052599" w:rsidRDefault="00E628E2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Informativa sul trattamento dei dati personali</w:t>
      </w:r>
      <w:r w:rsidR="000B62C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0B62CD"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ai sensi dell'art. 13 del D. Lgs. n. 196/2003 “Codice in materia di protezione dei dati personali” </w:t>
      </w:r>
    </w:p>
    <w:p w14:paraId="66D53A8F" w14:textId="77777777" w:rsidR="00BF67EA" w:rsidRPr="00052599" w:rsidRDefault="00BF67EA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Agenzia delle entrate-Riscossione</w:t>
      </w:r>
      <w:r w:rsidR="00E22243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nella sua qualità di Titolare del trattamento, provvede alla raccolta ed al trattamento dei dati personali </w:t>
      </w:r>
      <w:r w:rsidR="000B62C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forniti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mediante la compilazione del presente</w:t>
      </w:r>
      <w:r w:rsidR="00CB77D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documento di consultazione di mercato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14:paraId="1D34627B" w14:textId="77777777" w:rsidR="00BF67EA" w:rsidRPr="00052599" w:rsidRDefault="00BF67EA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La raccolta ed il trattamento dei </w:t>
      </w:r>
      <w:r w:rsidR="000B62C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predetti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dati personali sono effettuati al fine di consentire ad Agenzia delle entrate-Riscossione di condurre le attività connesse alla consultazione </w:t>
      </w:r>
      <w:r w:rsidR="007328AC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preliminare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 mercato. </w:t>
      </w:r>
    </w:p>
    <w:p w14:paraId="7DB2DD0D" w14:textId="77777777" w:rsidR="00CB77D5" w:rsidRPr="00052599" w:rsidRDefault="00446AEC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Il conferimento dei dati 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in questione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è</w:t>
      </w:r>
      <w:r w:rsidR="00C1044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>facoltativo</w:t>
      </w:r>
      <w:r w:rsidR="000306E4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. </w:t>
      </w:r>
      <w:r w:rsidR="00BF67EA" w:rsidRPr="00052599">
        <w:rPr>
          <w:rFonts w:ascii="Century Gothic" w:hAnsi="Century Gothic" w:cs="Courier New"/>
          <w:color w:val="1F497D" w:themeColor="text2"/>
          <w:sz w:val="20"/>
          <w:szCs w:val="20"/>
        </w:rPr>
        <w:t>I dati conferiti saranno trattati mediante l’ausilio di strumenti elettronici, telematici e manuali, con logiche strettamente correlate alla predetta finalità e comunque in modo da garantirne la sicurezza e la riservatezza, nel rispetto delle previsioni di cui all’art. 11 del</w:t>
      </w:r>
      <w:r w:rsidR="00BC7C0B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D. Lgs. n. 196/2003</w:t>
      </w:r>
      <w:r w:rsidR="00BF67EA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. </w:t>
      </w:r>
    </w:p>
    <w:p w14:paraId="51D729CB" w14:textId="010F3C4B" w:rsidR="00CB77D5" w:rsidRPr="00052599" w:rsidRDefault="00CB77D5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I dati personali non possono essere oggetto di diffusione</w:t>
      </w:r>
      <w:r w:rsidR="004E4985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  <w:r w:rsidR="004E498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4E4985">
        <w:rPr>
          <w:rFonts w:ascii="Century Gothic" w:hAnsi="Century Gothic" w:cs="Courier New"/>
          <w:color w:val="1F497D" w:themeColor="text2"/>
          <w:sz w:val="20"/>
          <w:szCs w:val="20"/>
        </w:rPr>
        <w:t>T</w:t>
      </w:r>
      <w:r w:rsidR="004E4985" w:rsidRPr="00052599">
        <w:rPr>
          <w:rFonts w:ascii="Century Gothic" w:hAnsi="Century Gothic" w:cs="Courier New"/>
          <w:color w:val="1F497D" w:themeColor="text2"/>
          <w:sz w:val="20"/>
          <w:szCs w:val="20"/>
        </w:rPr>
        <w:t>uttavia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se necessario per le finalità di cui sopra, possono essere comunicati: </w:t>
      </w:r>
    </w:p>
    <w:p w14:paraId="466B2424" w14:textId="77777777" w:rsidR="00CB77D5" w:rsidRPr="00052599" w:rsidRDefault="00CB77D5" w:rsidP="0056224A">
      <w:pPr>
        <w:pStyle w:val="Paragrafoelenco"/>
        <w:numPr>
          <w:ilvl w:val="0"/>
          <w:numId w:val="5"/>
        </w:numPr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ai soggetti a cui la comunicazione dei dati debba essere effettuata in adempimento di un obbligo previsto dalla legge, da un regolamento o dalla normativa comunitaria, nonché da convenzioni in materia di riscossione; </w:t>
      </w:r>
    </w:p>
    <w:p w14:paraId="1756594A" w14:textId="77777777" w:rsidR="00CB77D5" w:rsidRPr="00052599" w:rsidRDefault="00CB77D5" w:rsidP="0056224A">
      <w:pPr>
        <w:pStyle w:val="Paragrafoelenco"/>
        <w:numPr>
          <w:ilvl w:val="0"/>
          <w:numId w:val="5"/>
        </w:numPr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ai soggetti designati dai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Titolari, in qualità di Responsabili esterni ovvero interni e di Incaricati del trattamento.</w:t>
      </w:r>
    </w:p>
    <w:p w14:paraId="66AC280C" w14:textId="77777777" w:rsidR="00CB77D5" w:rsidRPr="00052599" w:rsidRDefault="00BF67EA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Nell’ambito dei diritti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 cui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all'art. 7</w:t>
      </w:r>
      <w:r w:rsidR="00CB77D5" w:rsidRPr="00052599">
        <w:rPr>
          <w:rFonts w:ascii="Century Gothic" w:hAnsi="Century Gothic" w:cs="Courier New"/>
          <w:color w:val="1F497D" w:themeColor="text2"/>
          <w:sz w:val="20"/>
          <w:szCs w:val="20"/>
          <w:vertAlign w:val="superscript"/>
        </w:rPr>
        <w:footnoteReference w:id="1"/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del 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>D. Lgs. n. 196/2003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1044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l’interessato ha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il diritto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 ottenere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in qualunque momento, la conferma dell'esistenza di dati personali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lastRenderedPageBreak/>
        <w:t xml:space="preserve">che </w:t>
      </w:r>
      <w:r w:rsidR="00C1044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lo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riguardano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e la loro comunicazione in forma intelligibile, nonché 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acquisire indicazione delle finalità e modalità del trattamento ovvero della logica applicata in caso di trattamento effettuato con l’ausilio di strumenti elettronici.</w:t>
      </w:r>
    </w:p>
    <w:p w14:paraId="75894F17" w14:textId="2D00ED70" w:rsidR="00A75D1E" w:rsidRPr="00052599" w:rsidRDefault="00CB77D5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Tali richieste, corredate da copia di idoneo e valido documento di riconoscimento, possono essere inoltrate ad Agenzia delle entrate-Riscossione, Responsabile pro-tempore Settore Legale e Contenzioso, via Giuseppe Grezar, 14 - 00142 Roma</w:t>
      </w:r>
      <w:r w:rsidR="003A352D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oppure all'indirizzo di posta elettronica: </w:t>
      </w:r>
      <w:hyperlink r:id="rId13" w:history="1">
        <w:r w:rsidRPr="00052599">
          <w:rPr>
            <w:rFonts w:ascii="Century Gothic" w:hAnsi="Century Gothic" w:cs="Courier New"/>
            <w:color w:val="1F497D" w:themeColor="text2"/>
            <w:sz w:val="20"/>
            <w:szCs w:val="20"/>
          </w:rPr>
          <w:t>privacy@agenziariscossione.gov.it</w:t>
        </w:r>
      </w:hyperlink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. </w:t>
      </w:r>
    </w:p>
    <w:p w14:paraId="2FAC136D" w14:textId="77777777" w:rsidR="000B62CD" w:rsidRPr="00052599" w:rsidRDefault="00A75D1E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Si d</w:t>
      </w:r>
      <w:r w:rsidR="000B62C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ichiara di aver preso visione dell’informativa sul trattamento dei dati personali conferiti </w:t>
      </w:r>
      <w:r w:rsidR="00207CF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mediante la compilazione del presente documento </w:t>
      </w:r>
      <w:r w:rsidR="000B62C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e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si autorizza il trattamento dei </w:t>
      </w:r>
      <w:r w:rsidR="00207CF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medesimi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dati</w:t>
      </w:r>
      <w:r w:rsidR="00207CF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. </w:t>
      </w:r>
    </w:p>
    <w:p w14:paraId="77720FFD" w14:textId="77777777" w:rsidR="000E0E2D" w:rsidRPr="00052599" w:rsidRDefault="000E0E2D">
      <w:pPr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br w:type="page"/>
      </w:r>
    </w:p>
    <w:p w14:paraId="6DDC637B" w14:textId="77777777" w:rsidR="005F49F4" w:rsidRPr="00052599" w:rsidRDefault="005F49F4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lastRenderedPageBreak/>
        <w:t>Descrizione dell’iniziativa</w:t>
      </w:r>
    </w:p>
    <w:p w14:paraId="3AE14837" w14:textId="77777777" w:rsidR="00EB0E9D" w:rsidRDefault="00EB0E9D" w:rsidP="002F096E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L’Agenzia delle entrate–</w:t>
      </w:r>
      <w:r w:rsidR="00E46F47">
        <w:rPr>
          <w:rFonts w:ascii="Century Gothic" w:hAnsi="Century Gothic" w:cs="Courier New"/>
          <w:color w:val="1F497D" w:themeColor="text2"/>
          <w:sz w:val="20"/>
          <w:szCs w:val="20"/>
        </w:rPr>
        <w:t>Riscossione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(di seguito anche AdeR)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è un E</w:t>
      </w:r>
      <w:r w:rsidR="007E79BC" w:rsidRPr="00052599">
        <w:rPr>
          <w:rFonts w:ascii="Century Gothic" w:hAnsi="Century Gothic" w:cs="Courier New"/>
          <w:color w:val="1F497D" w:themeColor="text2"/>
          <w:sz w:val="20"/>
          <w:szCs w:val="20"/>
        </w:rPr>
        <w:t>nte Pubblico Economico</w:t>
      </w:r>
      <w:r w:rsidR="00E106C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istituito ai sensi dell’art.</w:t>
      </w:r>
      <w:r w:rsidR="00C510E4">
        <w:rPr>
          <w:rFonts w:ascii="Century Gothic" w:hAnsi="Century Gothic" w:cs="Courier New"/>
          <w:color w:val="1F497D" w:themeColor="text2"/>
          <w:sz w:val="20"/>
          <w:szCs w:val="20"/>
        </w:rPr>
        <w:t xml:space="preserve">1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del D.L</w:t>
      </w:r>
      <w:r w:rsidRPr="00EB0E9D">
        <w:rPr>
          <w:rFonts w:ascii="Century Gothic" w:hAnsi="Century Gothic" w:cs="Courier New"/>
          <w:color w:val="1F497D" w:themeColor="text2"/>
          <w:sz w:val="20"/>
          <w:szCs w:val="20"/>
        </w:rPr>
        <w:t>. 22 ottobre 2016 n. 193, convertito con modificazioni dalla Legge n. 225 del 1° dicembre 2016 e pubblicato in G.U. n. 282 del 2 dicembre 2016</w:t>
      </w:r>
      <w:r w:rsidR="0035096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(di seguito anche solo Ente)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14:paraId="6F9C3A6C" w14:textId="77777777" w:rsidR="003564C6" w:rsidRDefault="00667F9F" w:rsidP="00C510E4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L’</w:t>
      </w:r>
      <w:r w:rsidR="007F40BD">
        <w:rPr>
          <w:rFonts w:ascii="Century Gothic" w:hAnsi="Century Gothic" w:cs="Courier New"/>
          <w:color w:val="1F497D" w:themeColor="text2"/>
          <w:sz w:val="20"/>
          <w:szCs w:val="20"/>
        </w:rPr>
        <w:t>AdeR</w:t>
      </w:r>
      <w:r w:rsidR="00EB0E9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è subentrata</w:t>
      </w:r>
      <w:r w:rsidR="003564C6" w:rsidRPr="003564C6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</w:t>
      </w:r>
      <w:r w:rsidR="003564C6">
        <w:rPr>
          <w:rFonts w:ascii="Century Gothic" w:hAnsi="Century Gothic" w:cs="Courier New"/>
          <w:color w:val="1F497D" w:themeColor="text2"/>
          <w:sz w:val="20"/>
          <w:szCs w:val="20"/>
        </w:rPr>
        <w:t>a far data dal 1</w:t>
      </w:r>
      <w:r w:rsidR="00C510E4">
        <w:rPr>
          <w:rFonts w:ascii="Century Gothic" w:hAnsi="Century Gothic" w:cs="Courier New"/>
          <w:color w:val="1F497D" w:themeColor="text2"/>
          <w:sz w:val="20"/>
          <w:szCs w:val="20"/>
        </w:rPr>
        <w:t>°</w:t>
      </w:r>
      <w:r w:rsidR="003564C6">
        <w:rPr>
          <w:rFonts w:ascii="Century Gothic" w:hAnsi="Century Gothic" w:cs="Courier New"/>
          <w:color w:val="1F497D" w:themeColor="text2"/>
          <w:sz w:val="20"/>
          <w:szCs w:val="20"/>
        </w:rPr>
        <w:t xml:space="preserve"> luglio 2017 e </w:t>
      </w:r>
      <w:r w:rsidR="003564C6" w:rsidRPr="003564C6">
        <w:rPr>
          <w:rFonts w:ascii="Century Gothic" w:hAnsi="Century Gothic" w:cs="Courier New"/>
          <w:color w:val="1F497D" w:themeColor="text2"/>
          <w:sz w:val="20"/>
          <w:szCs w:val="20"/>
        </w:rPr>
        <w:t xml:space="preserve">a titolo universale, nei rapporti giuridici attivi e passivi, anche processuali, delle </w:t>
      </w:r>
      <w:r w:rsidR="003564C6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disciolte società del Gruppo Equitalia </w:t>
      </w:r>
      <w:r w:rsidR="003564C6" w:rsidRPr="003564C6">
        <w:rPr>
          <w:rFonts w:ascii="Century Gothic" w:hAnsi="Century Gothic" w:cs="Courier New"/>
          <w:color w:val="1F497D" w:themeColor="text2"/>
          <w:sz w:val="20"/>
          <w:szCs w:val="20"/>
        </w:rPr>
        <w:t xml:space="preserve">ed ha assunto la qualifica di </w:t>
      </w:r>
      <w:r w:rsidR="00C510E4" w:rsidRPr="00C510E4">
        <w:rPr>
          <w:rFonts w:ascii="Century Gothic" w:hAnsi="Century Gothic" w:cs="Courier New"/>
          <w:color w:val="1F497D" w:themeColor="text2"/>
          <w:sz w:val="20"/>
          <w:szCs w:val="20"/>
        </w:rPr>
        <w:t>agente della riscossione con</w:t>
      </w:r>
      <w:r w:rsidR="00C510E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510E4" w:rsidRPr="00C510E4">
        <w:rPr>
          <w:rFonts w:ascii="Century Gothic" w:hAnsi="Century Gothic" w:cs="Courier New"/>
          <w:color w:val="1F497D" w:themeColor="text2"/>
          <w:sz w:val="20"/>
          <w:szCs w:val="20"/>
        </w:rPr>
        <w:t>i poteri e secondo le disposizioni di cui al titolo I, capo II, e al</w:t>
      </w:r>
      <w:r w:rsidR="00C510E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510E4" w:rsidRPr="00C510E4">
        <w:rPr>
          <w:rFonts w:ascii="Century Gothic" w:hAnsi="Century Gothic" w:cs="Courier New"/>
          <w:color w:val="1F497D" w:themeColor="text2"/>
          <w:sz w:val="20"/>
          <w:szCs w:val="20"/>
        </w:rPr>
        <w:t>titolo II del decreto del Presidente della Repubblica 29 settembre</w:t>
      </w:r>
      <w:r w:rsidR="00C510E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510E4" w:rsidRPr="00C510E4">
        <w:rPr>
          <w:rFonts w:ascii="Century Gothic" w:hAnsi="Century Gothic" w:cs="Courier New"/>
          <w:color w:val="1F497D" w:themeColor="text2"/>
          <w:sz w:val="20"/>
          <w:szCs w:val="20"/>
        </w:rPr>
        <w:t>1973, n.</w:t>
      </w:r>
      <w:r w:rsidR="00C510E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510E4" w:rsidRPr="00C510E4">
        <w:rPr>
          <w:rFonts w:ascii="Century Gothic" w:hAnsi="Century Gothic" w:cs="Courier New"/>
          <w:color w:val="1F497D" w:themeColor="text2"/>
          <w:sz w:val="20"/>
          <w:szCs w:val="20"/>
        </w:rPr>
        <w:t>602</w:t>
      </w:r>
      <w:r w:rsidR="003564C6" w:rsidRPr="003564C6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  <w:r w:rsidR="00EB0E9D" w:rsidRPr="00EB0E9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</w:p>
    <w:p w14:paraId="577A3645" w14:textId="77777777" w:rsidR="007F40BD" w:rsidRDefault="003564C6" w:rsidP="007F40BD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Per lo svolgimento dei propri fini istituzionali </w:t>
      </w:r>
      <w:r w:rsidR="007F40BD" w:rsidRPr="007F40BD">
        <w:rPr>
          <w:rFonts w:ascii="Century Gothic" w:hAnsi="Century Gothic" w:cs="Courier New"/>
          <w:color w:val="1F497D" w:themeColor="text2"/>
          <w:sz w:val="20"/>
          <w:szCs w:val="20"/>
        </w:rPr>
        <w:t>AdeR</w:t>
      </w: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1C7504" w:rsidRPr="007F40BD">
        <w:rPr>
          <w:rFonts w:ascii="Century Gothic" w:hAnsi="Century Gothic" w:cs="Courier New"/>
          <w:color w:val="1F497D" w:themeColor="text2"/>
          <w:sz w:val="20"/>
          <w:szCs w:val="20"/>
        </w:rPr>
        <w:t>intende</w:t>
      </w: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avvaler</w:t>
      </w:r>
      <w:r w:rsidR="001C7504" w:rsidRPr="007F40BD">
        <w:rPr>
          <w:rFonts w:ascii="Century Gothic" w:hAnsi="Century Gothic" w:cs="Courier New"/>
          <w:color w:val="1F497D" w:themeColor="text2"/>
          <w:sz w:val="20"/>
          <w:szCs w:val="20"/>
        </w:rPr>
        <w:t>si</w:t>
      </w: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del servizio di teso</w:t>
      </w:r>
      <w:r w:rsidR="00C510E4" w:rsidRPr="007F40BD">
        <w:rPr>
          <w:rFonts w:ascii="Century Gothic" w:hAnsi="Century Gothic" w:cs="Courier New"/>
          <w:color w:val="1F497D" w:themeColor="text2"/>
          <w:sz w:val="20"/>
          <w:szCs w:val="20"/>
        </w:rPr>
        <w:t>re</w:t>
      </w: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>ria</w:t>
      </w:r>
      <w:r w:rsidR="002F096E" w:rsidRPr="007F40BD">
        <w:rPr>
          <w:rFonts w:ascii="Century Gothic" w:hAnsi="Century Gothic" w:cs="Courier New"/>
          <w:color w:val="1F497D" w:themeColor="text2"/>
          <w:sz w:val="20"/>
          <w:szCs w:val="20"/>
        </w:rPr>
        <w:t>, come</w:t>
      </w:r>
      <w:r w:rsidR="00667F9F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previsto dall’art. 14 del Regolamento di Contabilità, a</w:t>
      </w:r>
      <w:r w:rsidR="00667F9F" w:rsidRPr="00667F9F">
        <w:rPr>
          <w:rFonts w:ascii="Century Gothic" w:hAnsi="Century Gothic" w:cs="Courier New"/>
          <w:color w:val="1F497D" w:themeColor="text2"/>
          <w:sz w:val="20"/>
          <w:szCs w:val="20"/>
        </w:rPr>
        <w:t>pprovato con Determinazione del Commissario straordinario</w:t>
      </w:r>
      <w:r w:rsidR="00667F9F">
        <w:rPr>
          <w:rFonts w:ascii="Century Gothic" w:hAnsi="Century Gothic" w:cs="Courier New"/>
          <w:color w:val="1F497D" w:themeColor="text2"/>
          <w:sz w:val="20"/>
          <w:szCs w:val="20"/>
        </w:rPr>
        <w:t xml:space="preserve"> n. 18 del 30/06/2017</w:t>
      </w:r>
      <w:r w:rsidR="0036084A">
        <w:rPr>
          <w:rFonts w:ascii="Century Gothic" w:hAnsi="Century Gothic" w:cs="Courier New"/>
          <w:color w:val="1F497D" w:themeColor="text2"/>
          <w:sz w:val="20"/>
          <w:szCs w:val="20"/>
        </w:rPr>
        <w:t xml:space="preserve">: </w:t>
      </w:r>
      <w:r w:rsidR="0036084A" w:rsidRPr="0036084A">
        <w:rPr>
          <w:rFonts w:ascii="Century Gothic" w:hAnsi="Century Gothic" w:cs="Courier New"/>
          <w:i/>
          <w:color w:val="1F497D" w:themeColor="text2"/>
          <w:sz w:val="20"/>
          <w:szCs w:val="20"/>
        </w:rPr>
        <w:t>“Il servizio di tesoreria effettua le operazioni riguardanti la gestione finanziaria dell’Agenzia, inerenti la riscossione delle entrate, il pagamento delle spese, il riversamento dei tributi riscossi, la custodia dei titoli e dei valori e gli adempimenti previsti dalle disposizioni legislative o regolamentari o convenzionali di riferimento”</w:t>
      </w:r>
      <w:r w:rsidR="0036084A" w:rsidRPr="0036084A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  <w:r w:rsidR="00667F9F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</w:p>
    <w:p w14:paraId="3267D5C4" w14:textId="7B9AA0B8" w:rsidR="003A352D" w:rsidRDefault="003A352D" w:rsidP="0099438B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Per ulteriori dati e informazioni si r</w:t>
      </w:r>
      <w:r w:rsidR="0099438B">
        <w:rPr>
          <w:rFonts w:ascii="Century Gothic" w:hAnsi="Century Gothic" w:cs="Courier New"/>
          <w:color w:val="1F497D" w:themeColor="text2"/>
          <w:sz w:val="20"/>
          <w:szCs w:val="20"/>
        </w:rPr>
        <w:t>invia al bilancio consolidato del gruppo Equitalia al 31/12/2016, pubblicato sul sito istituzionale di AdeR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14:paraId="0680EAC8" w14:textId="0FF26A0B" w:rsidR="0099438B" w:rsidRDefault="003A352D" w:rsidP="0099438B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I</w:t>
      </w:r>
      <w:r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l </w:t>
      </w:r>
      <w:r w:rsidR="0099438B"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costo </w:t>
      </w:r>
      <w:r w:rsidR="0099438B">
        <w:rPr>
          <w:rFonts w:ascii="Century Gothic" w:hAnsi="Century Gothic" w:cs="Courier New"/>
          <w:color w:val="1F497D" w:themeColor="text2"/>
          <w:sz w:val="20"/>
          <w:szCs w:val="20"/>
        </w:rPr>
        <w:t>complessivo per i</w:t>
      </w:r>
      <w:r w:rsidR="0099438B" w:rsidRPr="004B3144">
        <w:rPr>
          <w:rFonts w:ascii="Century Gothic" w:hAnsi="Century Gothic" w:cs="Courier New"/>
          <w:color w:val="1F497D" w:themeColor="text2"/>
          <w:sz w:val="20"/>
          <w:szCs w:val="20"/>
        </w:rPr>
        <w:t>l servizio</w:t>
      </w:r>
      <w:r w:rsidR="0099438B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99438B"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per una durata quinquennale </w:t>
      </w:r>
      <w:r w:rsidR="0099438B">
        <w:rPr>
          <w:rFonts w:ascii="Century Gothic" w:hAnsi="Century Gothic" w:cs="Courier New"/>
          <w:color w:val="1F497D" w:themeColor="text2"/>
          <w:sz w:val="20"/>
          <w:szCs w:val="20"/>
        </w:rPr>
        <w:t>(01/01/</w:t>
      </w:r>
      <w:r w:rsidR="0099438B" w:rsidRPr="004B3144">
        <w:rPr>
          <w:rFonts w:ascii="Century Gothic" w:hAnsi="Century Gothic" w:cs="Courier New"/>
          <w:color w:val="1F497D" w:themeColor="text2"/>
          <w:sz w:val="20"/>
          <w:szCs w:val="20"/>
        </w:rPr>
        <w:t>2019</w:t>
      </w:r>
      <w:r w:rsidR="0099438B">
        <w:rPr>
          <w:rFonts w:ascii="Century Gothic" w:hAnsi="Century Gothic" w:cs="Courier New"/>
          <w:color w:val="1F497D" w:themeColor="text2"/>
          <w:sz w:val="20"/>
          <w:szCs w:val="20"/>
        </w:rPr>
        <w:t>-31/12/</w:t>
      </w:r>
      <w:r w:rsidR="0099438B" w:rsidRPr="004B3144">
        <w:rPr>
          <w:rFonts w:ascii="Century Gothic" w:hAnsi="Century Gothic" w:cs="Courier New"/>
          <w:color w:val="1F497D" w:themeColor="text2"/>
          <w:sz w:val="20"/>
          <w:szCs w:val="20"/>
        </w:rPr>
        <w:t>2023</w:t>
      </w:r>
      <w:r w:rsidR="0099438B">
        <w:rPr>
          <w:rFonts w:ascii="Century Gothic" w:hAnsi="Century Gothic" w:cs="Courier New"/>
          <w:color w:val="1F497D" w:themeColor="text2"/>
          <w:sz w:val="20"/>
          <w:szCs w:val="20"/>
        </w:rPr>
        <w:t xml:space="preserve">) </w:t>
      </w:r>
      <w:r w:rsidR="0099438B" w:rsidRPr="004B3144">
        <w:rPr>
          <w:rFonts w:ascii="Century Gothic" w:hAnsi="Century Gothic" w:cs="Courier New"/>
          <w:color w:val="1F497D" w:themeColor="text2"/>
          <w:sz w:val="20"/>
          <w:szCs w:val="20"/>
        </w:rPr>
        <w:t>in condizioni stabili di fabbisogno finanziario e tassi di interesse</w:t>
      </w:r>
      <w:r w:rsidR="0099438B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99438B"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è stimato - al meglio delle possibilità e conoscenze attuali dei profili di servizio richiesti</w:t>
      </w:r>
      <w:r w:rsidR="0099438B">
        <w:rPr>
          <w:rFonts w:ascii="Century Gothic" w:hAnsi="Century Gothic" w:cs="Courier New"/>
          <w:color w:val="1F497D" w:themeColor="text2"/>
          <w:sz w:val="20"/>
          <w:szCs w:val="20"/>
        </w:rPr>
        <w:t xml:space="preserve"> -</w:t>
      </w:r>
      <w:r w:rsidR="0099438B"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pari a circa € 60.000.000,00</w:t>
      </w:r>
      <w:r w:rsidR="0099438B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99438B"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IVA esclusa.</w:t>
      </w:r>
    </w:p>
    <w:p w14:paraId="61DADA45" w14:textId="77777777" w:rsidR="00ED06FF" w:rsidRDefault="00ED06FF" w:rsidP="00ED06FF">
      <w:pPr>
        <w:spacing w:after="0"/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  <w:gridCol w:w="1540"/>
      </w:tblGrid>
      <w:tr w:rsidR="0099438B" w:rsidRPr="004175D8" w14:paraId="4C73118F" w14:textId="77777777" w:rsidTr="00714859">
        <w:trPr>
          <w:trHeight w:val="735"/>
          <w:jc w:val="center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ABBBBD9" w14:textId="77777777" w:rsidR="0099438B" w:rsidRPr="004175D8" w:rsidRDefault="0099438B" w:rsidP="007148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it-IT"/>
              </w:rPr>
              <w:t>PRINCIPALI PARAMETRI DEL SERVIZIO (dati al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it-IT"/>
              </w:rPr>
              <w:t xml:space="preserve"> 31/12/2016</w:t>
            </w:r>
            <w:r w:rsidRPr="004175D8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285C" w14:textId="77777777" w:rsidR="0099438B" w:rsidRPr="00590BD3" w:rsidRDefault="0099438B" w:rsidP="007148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lang w:eastAsia="it-IT"/>
              </w:rPr>
            </w:pPr>
            <w:r w:rsidRPr="00590BD3">
              <w:rPr>
                <w:rFonts w:ascii="Century Gothic" w:eastAsia="Times New Roman" w:hAnsi="Century Gothic" w:cs="Times New Roman"/>
                <w:i/>
                <w:color w:val="000000"/>
                <w:lang w:eastAsia="it-IT"/>
              </w:rPr>
              <w:t>circa</w:t>
            </w:r>
          </w:p>
        </w:tc>
      </w:tr>
      <w:tr w:rsidR="0099438B" w:rsidRPr="004175D8" w14:paraId="2F32F683" w14:textId="77777777" w:rsidTr="00714859">
        <w:trPr>
          <w:trHeight w:val="480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75875E" w14:textId="77777777" w:rsidR="0099438B" w:rsidRPr="004175D8" w:rsidRDefault="0099438B" w:rsidP="007148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numerosità conti correnti bancari e postali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1AFC" w14:textId="77777777" w:rsidR="0099438B" w:rsidRPr="004175D8" w:rsidRDefault="0099438B" w:rsidP="007148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1.400</w:t>
            </w:r>
          </w:p>
        </w:tc>
      </w:tr>
      <w:tr w:rsidR="0099438B" w:rsidRPr="004175D8" w14:paraId="31D2DD37" w14:textId="77777777" w:rsidTr="00714859">
        <w:trPr>
          <w:trHeight w:val="480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27C592" w14:textId="77777777" w:rsidR="0099438B" w:rsidRPr="004175D8" w:rsidRDefault="0099438B" w:rsidP="007148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riscossion</w:t>
            </w:r>
            <w:r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i</w:t>
            </w: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 xml:space="preserve"> da ruolo (volumi incassi</w:t>
            </w:r>
            <w:r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 xml:space="preserve"> anno 2016</w:t>
            </w: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64E7" w14:textId="77777777" w:rsidR="0099438B" w:rsidRPr="004175D8" w:rsidRDefault="0099438B" w:rsidP="007148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8</w:t>
            </w: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,</w:t>
            </w:r>
            <w:r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8</w:t>
            </w: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 xml:space="preserve"> MLD</w:t>
            </w:r>
          </w:p>
        </w:tc>
      </w:tr>
      <w:tr w:rsidR="0099438B" w:rsidRPr="004175D8" w14:paraId="07D5C5A4" w14:textId="77777777" w:rsidTr="00714859">
        <w:trPr>
          <w:trHeight w:val="675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7D6505" w14:textId="77777777" w:rsidR="0099438B" w:rsidRPr="004175D8" w:rsidRDefault="0099438B" w:rsidP="007148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n. bonifici disposti per riversamenti e pagamenti propri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22B8" w14:textId="77777777" w:rsidR="0099438B" w:rsidRPr="004175D8" w:rsidRDefault="0099438B" w:rsidP="007148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4</w:t>
            </w: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,0 MLN</w:t>
            </w:r>
          </w:p>
        </w:tc>
      </w:tr>
      <w:tr w:rsidR="0099438B" w:rsidRPr="004175D8" w14:paraId="30B8BB74" w14:textId="77777777" w:rsidTr="00714859">
        <w:trPr>
          <w:trHeight w:val="480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0BC686" w14:textId="77777777" w:rsidR="0099438B" w:rsidRPr="004175D8" w:rsidRDefault="0099438B" w:rsidP="007148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affidamenti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C104" w14:textId="77777777" w:rsidR="0099438B" w:rsidRPr="004175D8" w:rsidRDefault="0099438B" w:rsidP="007148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€ 1,1 MLD</w:t>
            </w:r>
          </w:p>
        </w:tc>
      </w:tr>
      <w:tr w:rsidR="0099438B" w:rsidRPr="004175D8" w14:paraId="464E83C0" w14:textId="77777777" w:rsidTr="00714859">
        <w:trPr>
          <w:trHeight w:val="480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9FC1480" w14:textId="77777777" w:rsidR="0099438B" w:rsidRPr="004175D8" w:rsidRDefault="0099438B" w:rsidP="007148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n. sportelli</w:t>
            </w:r>
            <w:r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 xml:space="preserve"> (n. box cassa)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57A8" w14:textId="77777777" w:rsidR="0099438B" w:rsidRPr="004175D8" w:rsidRDefault="0099438B" w:rsidP="007148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202</w:t>
            </w:r>
            <w:r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 xml:space="preserve"> (box n.800)</w:t>
            </w:r>
          </w:p>
        </w:tc>
      </w:tr>
    </w:tbl>
    <w:p w14:paraId="4D212DAC" w14:textId="77777777" w:rsidR="0099438B" w:rsidRDefault="0099438B" w:rsidP="00F749E1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p w14:paraId="0CE1FFEC" w14:textId="77777777" w:rsidR="000E0E2D" w:rsidRDefault="003564C6" w:rsidP="00F749E1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Tale servizio sarà affidato attraverso le procedure di evidenza pubblica di cui al D.lgs. n. 50/2016 e </w:t>
      </w:r>
      <w:r w:rsidR="00B10652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dovrà essere reso </w:t>
      </w:r>
      <w:r w:rsidR="002F096E" w:rsidRPr="007F40BD">
        <w:rPr>
          <w:rFonts w:ascii="Century Gothic" w:hAnsi="Century Gothic" w:cs="Courier New"/>
          <w:color w:val="1F497D" w:themeColor="text2"/>
          <w:sz w:val="20"/>
          <w:szCs w:val="20"/>
        </w:rPr>
        <w:t>sul</w:t>
      </w:r>
      <w:r w:rsidR="007E79BC" w:rsidRPr="007F40BD">
        <w:rPr>
          <w:rFonts w:ascii="Century Gothic" w:hAnsi="Century Gothic" w:cs="Courier New"/>
          <w:color w:val="1F497D" w:themeColor="text2"/>
          <w:sz w:val="20"/>
          <w:szCs w:val="20"/>
        </w:rPr>
        <w:t>l’intero</w:t>
      </w:r>
      <w:r w:rsidR="002F096E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territorio nazionale</w:t>
      </w:r>
      <w:r w:rsidR="007E79BC" w:rsidRPr="007F40BD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0E0E2D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principalmente </w:t>
      </w:r>
      <w:r w:rsidR="007E79BC" w:rsidRPr="007F40BD">
        <w:rPr>
          <w:rFonts w:ascii="Century Gothic" w:hAnsi="Century Gothic" w:cs="Courier New"/>
          <w:color w:val="1F497D" w:themeColor="text2"/>
          <w:sz w:val="20"/>
          <w:szCs w:val="20"/>
        </w:rPr>
        <w:t>presso</w:t>
      </w:r>
      <w:r w:rsidR="000E0E2D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la rete di </w:t>
      </w:r>
      <w:r w:rsidR="007E79BC" w:rsidRPr="007F40BD">
        <w:rPr>
          <w:rFonts w:ascii="Century Gothic" w:hAnsi="Century Gothic" w:cs="Courier New"/>
          <w:color w:val="1F497D" w:themeColor="text2"/>
          <w:sz w:val="20"/>
          <w:szCs w:val="20"/>
        </w:rPr>
        <w:t>sportelli</w:t>
      </w:r>
      <w:r w:rsidR="000E0E2D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attivi</w:t>
      </w:r>
      <w:r w:rsidR="007E79BC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</w:t>
      </w:r>
      <w:r w:rsidR="007F40BD" w:rsidRPr="007F40BD">
        <w:rPr>
          <w:rFonts w:ascii="Century Gothic" w:hAnsi="Century Gothic" w:cs="Courier New"/>
          <w:color w:val="1F497D" w:themeColor="text2"/>
          <w:sz w:val="20"/>
          <w:szCs w:val="20"/>
        </w:rPr>
        <w:t>i AdeR</w:t>
      </w:r>
      <w:r w:rsidR="002F096E" w:rsidRPr="007F40BD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14:paraId="5523AB71" w14:textId="77777777" w:rsidR="0099438B" w:rsidRPr="00052599" w:rsidRDefault="0099438B" w:rsidP="0099438B">
      <w:pPr>
        <w:ind w:firstLine="567"/>
        <w:jc w:val="center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*****</w:t>
      </w:r>
    </w:p>
    <w:p w14:paraId="5474FC6B" w14:textId="1F719B2A" w:rsidR="00255A39" w:rsidRPr="004548B9" w:rsidRDefault="0099438B" w:rsidP="004548B9">
      <w:r>
        <w:rPr>
          <w:rFonts w:ascii="Century Gothic" w:hAnsi="Century Gothic" w:cs="Courier New"/>
          <w:color w:val="1F497D" w:themeColor="text2"/>
          <w:sz w:val="20"/>
          <w:szCs w:val="20"/>
        </w:rPr>
        <w:t>P</w:t>
      </w:r>
      <w:r w:rsidRPr="0099438B">
        <w:rPr>
          <w:rFonts w:ascii="Century Gothic" w:hAnsi="Century Gothic" w:cs="Courier New"/>
          <w:color w:val="1F497D" w:themeColor="text2"/>
          <w:sz w:val="20"/>
          <w:szCs w:val="20"/>
        </w:rPr>
        <w:t>er la preparazione dell'appalto e per lo svolgimento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99438B">
        <w:rPr>
          <w:rFonts w:ascii="Century Gothic" w:hAnsi="Century Gothic" w:cs="Courier New"/>
          <w:color w:val="1F497D" w:themeColor="text2"/>
          <w:sz w:val="20"/>
          <w:szCs w:val="20"/>
        </w:rPr>
        <w:t>della relativa procedura e per informare gli operatori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99438B">
        <w:rPr>
          <w:rFonts w:ascii="Century Gothic" w:hAnsi="Century Gothic" w:cs="Courier New"/>
          <w:color w:val="1F497D" w:themeColor="text2"/>
          <w:sz w:val="20"/>
          <w:szCs w:val="20"/>
        </w:rPr>
        <w:t>economici dei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99438B">
        <w:rPr>
          <w:rFonts w:ascii="Century Gothic" w:hAnsi="Century Gothic" w:cs="Courier New"/>
          <w:color w:val="1F497D" w:themeColor="text2"/>
          <w:sz w:val="20"/>
          <w:szCs w:val="20"/>
        </w:rPr>
        <w:t>req</w:t>
      </w:r>
      <w:r w:rsidR="0053598E">
        <w:rPr>
          <w:rFonts w:ascii="Century Gothic" w:hAnsi="Century Gothic" w:cs="Courier New"/>
          <w:color w:val="1F497D" w:themeColor="text2"/>
          <w:sz w:val="20"/>
          <w:szCs w:val="20"/>
        </w:rPr>
        <w:t>uisiti relativi a questi ultima</w:t>
      </w:r>
      <w:r w:rsidR="00255A39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dal</w:t>
      </w:r>
      <w:r w:rsidR="00255A3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02/11/2017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al 21/12/2017</w:t>
      </w:r>
      <w:r w:rsidRPr="0099438B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>AdeR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3A352D">
        <w:rPr>
          <w:rFonts w:ascii="Century Gothic" w:hAnsi="Century Gothic" w:cs="Courier New"/>
          <w:color w:val="1F497D" w:themeColor="text2"/>
          <w:sz w:val="20"/>
          <w:szCs w:val="20"/>
        </w:rPr>
        <w:t xml:space="preserve">ha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lastRenderedPageBreak/>
        <w:t>già pubblicato su</w:t>
      </w:r>
      <w:r w:rsidR="003A352D">
        <w:rPr>
          <w:rFonts w:ascii="Century Gothic" w:hAnsi="Century Gothic" w:cs="Courier New"/>
          <w:color w:val="1F497D" w:themeColor="text2"/>
          <w:sz w:val="20"/>
          <w:szCs w:val="20"/>
        </w:rPr>
        <w:t>l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proprio Portale una consultazione preliminare </w:t>
      </w:r>
      <w:r w:rsidRPr="0099438B">
        <w:rPr>
          <w:rFonts w:ascii="Century Gothic" w:hAnsi="Century Gothic" w:cs="Courier New"/>
          <w:color w:val="1F497D" w:themeColor="text2"/>
          <w:sz w:val="20"/>
          <w:szCs w:val="20"/>
        </w:rPr>
        <w:t xml:space="preserve">del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m</w:t>
      </w:r>
      <w:r w:rsidRPr="0099438B">
        <w:rPr>
          <w:rFonts w:ascii="Century Gothic" w:hAnsi="Century Gothic" w:cs="Courier New"/>
          <w:color w:val="1F497D" w:themeColor="text2"/>
          <w:sz w:val="20"/>
          <w:szCs w:val="20"/>
        </w:rPr>
        <w:t>ercato ai sensi dell’art.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99438B">
        <w:rPr>
          <w:rFonts w:ascii="Century Gothic" w:hAnsi="Century Gothic" w:cs="Courier New"/>
          <w:color w:val="1F497D" w:themeColor="text2"/>
          <w:sz w:val="20"/>
          <w:szCs w:val="20"/>
        </w:rPr>
        <w:t>66 comma 1 del D. Lgs 50/2016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(reperibile al seguente link</w:t>
      </w:r>
      <w:r w:rsidR="004548B9">
        <w:t xml:space="preserve"> </w:t>
      </w:r>
      <w:hyperlink r:id="rId14" w:history="1">
        <w:r w:rsidR="004548B9" w:rsidRPr="004548B9">
          <w:rPr>
            <w:rStyle w:val="Collegamentoipertestuale"/>
            <w:rFonts w:ascii="Century Gothic" w:hAnsi="Century Gothic"/>
          </w:rPr>
          <w:t>https://www.agenziaentrateriscossione.gov.it/it/il-gruppo/amministrazionetrasparente/BandiDiGaraEcontratti/atti-delle-amministrazioni-aggiudicatrici-e-degli-enti-aggiudicatori-distintamente-per-ogni-procedura/bandi-e-avvisi/consultazioni-preliminari-di-mercato/archivio-consultazioni-preliminari-di-mercato/servizi-tesoreria/</w:t>
        </w:r>
      </w:hyperlink>
      <w:r>
        <w:rPr>
          <w:rFonts w:ascii="Century Gothic" w:hAnsi="Century Gothic" w:cs="Courier New"/>
          <w:color w:val="1F497D" w:themeColor="text2"/>
          <w:sz w:val="20"/>
          <w:szCs w:val="20"/>
        </w:rPr>
        <w:t>).</w:t>
      </w:r>
      <w:bookmarkStart w:id="0" w:name="_GoBack"/>
      <w:bookmarkEnd w:id="0"/>
    </w:p>
    <w:p w14:paraId="27048411" w14:textId="101F86C3" w:rsidR="0099438B" w:rsidRPr="0099438B" w:rsidRDefault="0099438B" w:rsidP="0099438B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99438B">
        <w:rPr>
          <w:rFonts w:ascii="Century Gothic" w:hAnsi="Century Gothic" w:cs="Courier New"/>
          <w:color w:val="1F497D" w:themeColor="text2"/>
          <w:sz w:val="20"/>
          <w:szCs w:val="20"/>
        </w:rPr>
        <w:t xml:space="preserve">Dall’analisi dei contributi pervenuti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a </w:t>
      </w:r>
      <w:r w:rsidR="003A352D">
        <w:rPr>
          <w:rFonts w:ascii="Century Gothic" w:hAnsi="Century Gothic" w:cs="Courier New"/>
          <w:color w:val="1F497D" w:themeColor="text2"/>
          <w:sz w:val="20"/>
          <w:szCs w:val="20"/>
        </w:rPr>
        <w:t xml:space="preserve">seguito di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tale </w:t>
      </w:r>
      <w:r w:rsidRPr="0099438B">
        <w:rPr>
          <w:rFonts w:ascii="Century Gothic" w:hAnsi="Century Gothic" w:cs="Courier New"/>
          <w:color w:val="1F497D" w:themeColor="text2"/>
          <w:sz w:val="20"/>
          <w:szCs w:val="20"/>
        </w:rPr>
        <w:t>consultazione preliminare di mercato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ed</w:t>
      </w:r>
      <w:r w:rsidRPr="0099438B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al fine di consentire una piena conoscenza del mercato di riferimento, è emersa la necessità di approfondi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r</w:t>
      </w:r>
      <w:r w:rsidRPr="0099438B">
        <w:rPr>
          <w:rFonts w:ascii="Century Gothic" w:hAnsi="Century Gothic" w:cs="Courier New"/>
          <w:color w:val="1F497D" w:themeColor="text2"/>
          <w:sz w:val="20"/>
          <w:szCs w:val="20"/>
        </w:rPr>
        <w:t xml:space="preserve">e </w:t>
      </w:r>
      <w:r w:rsidR="003A352D">
        <w:rPr>
          <w:rFonts w:ascii="Century Gothic" w:hAnsi="Century Gothic" w:cs="Courier New"/>
          <w:color w:val="1F497D" w:themeColor="text2"/>
          <w:sz w:val="20"/>
          <w:szCs w:val="20"/>
        </w:rPr>
        <w:t xml:space="preserve">alcuni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aspetti </w:t>
      </w:r>
      <w:r w:rsidR="003A352D">
        <w:rPr>
          <w:rFonts w:ascii="Century Gothic" w:hAnsi="Century Gothic" w:cs="Courier New"/>
          <w:color w:val="1F497D" w:themeColor="text2"/>
          <w:sz w:val="20"/>
          <w:szCs w:val="20"/>
        </w:rPr>
        <w:t>relativi alle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99438B">
        <w:rPr>
          <w:rFonts w:ascii="Century Gothic" w:hAnsi="Century Gothic" w:cs="Courier New"/>
          <w:color w:val="1F497D" w:themeColor="text2"/>
          <w:sz w:val="20"/>
          <w:szCs w:val="20"/>
        </w:rPr>
        <w:t>modalità di remunerazione utilizzate dagli operatori economici nell’esecuzione dei servizi di interesse.</w:t>
      </w:r>
    </w:p>
    <w:p w14:paraId="7DA4EDAA" w14:textId="7DF09A5F" w:rsidR="009B2701" w:rsidRPr="009B2701" w:rsidRDefault="009B2701" w:rsidP="009B2701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9B2701">
        <w:rPr>
          <w:rFonts w:ascii="Century Gothic" w:hAnsi="Century Gothic" w:cs="Courier New"/>
          <w:color w:val="1F497D" w:themeColor="text2"/>
          <w:sz w:val="20"/>
          <w:szCs w:val="20"/>
        </w:rPr>
        <w:t>A tal fine si chiede di sapere se nei rapporti contrattuali attualmente in uso è configurabile una modalità di remunerazione della gestione della provvista finanziaria, anche quale anticipazione di cassa, secondo un modello di seguito descritto nelle sue principali componenti:</w:t>
      </w:r>
    </w:p>
    <w:p w14:paraId="3B3E8E17" w14:textId="664B54C7" w:rsidR="009B2701" w:rsidRPr="009B2701" w:rsidRDefault="009B2701" w:rsidP="0056224A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9B2701">
        <w:rPr>
          <w:rFonts w:ascii="Century Gothic" w:hAnsi="Century Gothic" w:cs="Courier New"/>
          <w:color w:val="1F497D" w:themeColor="text2"/>
          <w:sz w:val="20"/>
          <w:szCs w:val="20"/>
        </w:rPr>
        <w:t xml:space="preserve">un tasso variabile indipendente, rilevato tempo per tempo dal mercato (ad es. </w:t>
      </w:r>
      <w:r w:rsidR="0096036E" w:rsidRPr="009B2701">
        <w:rPr>
          <w:rFonts w:ascii="Century Gothic" w:hAnsi="Century Gothic" w:cs="Courier New"/>
          <w:color w:val="1F497D" w:themeColor="text2"/>
          <w:sz w:val="20"/>
          <w:szCs w:val="20"/>
        </w:rPr>
        <w:t>Euribor</w:t>
      </w:r>
      <w:r w:rsidRPr="009B2701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 riferimento);</w:t>
      </w:r>
    </w:p>
    <w:p w14:paraId="69DDE198" w14:textId="51356EE4" w:rsidR="009B2701" w:rsidRPr="009B2701" w:rsidRDefault="009B2701" w:rsidP="0056224A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9B2701">
        <w:rPr>
          <w:rFonts w:ascii="Century Gothic" w:hAnsi="Century Gothic" w:cs="Courier New"/>
          <w:color w:val="1F497D" w:themeColor="text2"/>
          <w:sz w:val="20"/>
          <w:szCs w:val="20"/>
        </w:rPr>
        <w:t>uno spread, offerto in sede di procedura di gara;</w:t>
      </w:r>
    </w:p>
    <w:p w14:paraId="00246AE0" w14:textId="24818F27" w:rsidR="009B2701" w:rsidRPr="009B2701" w:rsidRDefault="009B2701" w:rsidP="0056224A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9B2701">
        <w:rPr>
          <w:rFonts w:ascii="Century Gothic" w:hAnsi="Century Gothic" w:cs="Courier New"/>
          <w:color w:val="1F497D" w:themeColor="text2"/>
          <w:sz w:val="20"/>
          <w:szCs w:val="20"/>
        </w:rPr>
        <w:t>una commissione di disponibilità dei fondi, anch’essa offerta, per ciascuna delle linee di credito, secondo uno schema di attivazione dei fondi di importo a “scaglioni”, da valutare unitamente all’opzione di un preavviso prestabilito per l’impegno (o il disimpegno) delle stesse linee di credito (ad es. 15/30/60 gg.);</w:t>
      </w:r>
    </w:p>
    <w:p w14:paraId="1024C102" w14:textId="6F429E8C" w:rsidR="009B2701" w:rsidRPr="009B2701" w:rsidRDefault="009B2701" w:rsidP="0056224A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9B2701">
        <w:rPr>
          <w:rFonts w:ascii="Century Gothic" w:hAnsi="Century Gothic" w:cs="Courier New"/>
          <w:color w:val="1F497D" w:themeColor="text2"/>
          <w:sz w:val="20"/>
          <w:szCs w:val="20"/>
        </w:rPr>
        <w:t xml:space="preserve">un automatismo di revisione/adeguamento dello spread offerto, correlato al verificarsi di scostamenti di uno o più parametri riconosciuti confacenti a rilevare la volubilità (ovvero la stabilità) degli spread applicati sui tassi variabili (ad es. </w:t>
      </w:r>
      <w:r w:rsidR="00797583">
        <w:rPr>
          <w:rFonts w:ascii="Century Gothic" w:hAnsi="Century Gothic" w:cs="Courier New"/>
          <w:color w:val="1F497D" w:themeColor="text2"/>
          <w:sz w:val="20"/>
          <w:szCs w:val="20"/>
        </w:rPr>
        <w:t xml:space="preserve">rendimenti dei </w:t>
      </w:r>
      <w:r w:rsidRPr="009B2701">
        <w:rPr>
          <w:rFonts w:ascii="Century Gothic" w:hAnsi="Century Gothic" w:cs="Courier New"/>
          <w:color w:val="1F497D" w:themeColor="text2"/>
          <w:sz w:val="20"/>
          <w:szCs w:val="20"/>
        </w:rPr>
        <w:t>Titoli di Stato pluriennali).</w:t>
      </w:r>
    </w:p>
    <w:p w14:paraId="3AF73182" w14:textId="36F7E1C3" w:rsidR="000A3C79" w:rsidRDefault="009B2701" w:rsidP="009B2701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9B2701">
        <w:rPr>
          <w:rFonts w:ascii="Century Gothic" w:hAnsi="Century Gothic" w:cs="Courier New"/>
          <w:color w:val="1F497D" w:themeColor="text2"/>
          <w:sz w:val="20"/>
          <w:szCs w:val="20"/>
        </w:rPr>
        <w:t>Il modello di remunerazione potrebbe prevedere, inoltre, la corresponsione di interessi creditori sulle eventuali giacenze (</w:t>
      </w:r>
      <w:r w:rsidR="0096036E">
        <w:rPr>
          <w:rFonts w:ascii="Century Gothic" w:hAnsi="Century Gothic" w:cs="Courier New"/>
          <w:color w:val="1F497D" w:themeColor="text2"/>
          <w:sz w:val="20"/>
          <w:szCs w:val="20"/>
        </w:rPr>
        <w:t xml:space="preserve">legati ad es. ad </w:t>
      </w:r>
      <w:r w:rsidRPr="009B2701">
        <w:rPr>
          <w:rFonts w:ascii="Century Gothic" w:hAnsi="Century Gothic" w:cs="Courier New"/>
          <w:color w:val="1F497D" w:themeColor="text2"/>
          <w:sz w:val="20"/>
          <w:szCs w:val="20"/>
        </w:rPr>
        <w:t>Euribor di riferimento</w:t>
      </w:r>
      <w:r w:rsidR="0096036E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Pr="009B2701">
        <w:rPr>
          <w:rFonts w:ascii="Century Gothic" w:hAnsi="Century Gothic" w:cs="Courier New"/>
          <w:color w:val="1F497D" w:themeColor="text2"/>
          <w:sz w:val="20"/>
          <w:szCs w:val="20"/>
        </w:rPr>
        <w:t xml:space="preserve"> con possibile “floor zero” in caso di valori negativi).</w:t>
      </w:r>
    </w:p>
    <w:p w14:paraId="10DC4DBF" w14:textId="5E9CD8F8" w:rsidR="000A3C79" w:rsidRDefault="000A3C79" w:rsidP="009B2701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Per i servizi </w:t>
      </w:r>
      <w:r w:rsidR="009A1A85">
        <w:rPr>
          <w:rFonts w:ascii="Century Gothic" w:hAnsi="Century Gothic" w:cs="Courier New"/>
          <w:color w:val="1F497D" w:themeColor="text2"/>
          <w:sz w:val="20"/>
          <w:szCs w:val="20"/>
        </w:rPr>
        <w:t>di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cash management </w:t>
      </w:r>
      <w:r w:rsidR="009A1A85" w:rsidRPr="009B2701">
        <w:rPr>
          <w:rFonts w:ascii="Century Gothic" w:hAnsi="Century Gothic" w:cs="Courier New"/>
          <w:color w:val="1F497D" w:themeColor="text2"/>
          <w:sz w:val="20"/>
          <w:szCs w:val="20"/>
        </w:rPr>
        <w:t>si chiede di sapere se nei rapporti contrattuali attualmente in uso è configurabile una modalità di remunerazione</w:t>
      </w:r>
      <w:r w:rsidR="009A1A85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 canone, con una quota fissa e una quota variabile, oltre che servizi a consumo.</w:t>
      </w:r>
    </w:p>
    <w:p w14:paraId="29D74AAB" w14:textId="77777777" w:rsidR="000A3C79" w:rsidRDefault="000A3C79" w:rsidP="009B2701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p w14:paraId="425E688B" w14:textId="7B98A3F8" w:rsidR="006D1ECA" w:rsidRPr="009B2701" w:rsidRDefault="006D1ECA" w:rsidP="009B2701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9B2701">
        <w:rPr>
          <w:rFonts w:ascii="Century Gothic" w:hAnsi="Century Gothic" w:cs="Courier New"/>
          <w:color w:val="1F497D" w:themeColor="text2"/>
          <w:sz w:val="20"/>
          <w:szCs w:val="20"/>
        </w:rPr>
        <w:br w:type="page"/>
      </w:r>
    </w:p>
    <w:p w14:paraId="3ADD786F" w14:textId="77777777" w:rsidR="000D6E35" w:rsidRPr="00027637" w:rsidRDefault="000D6E35" w:rsidP="000D6E35">
      <w:pPr>
        <w:ind w:firstLine="567"/>
        <w:jc w:val="center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  <w:u w:val="single"/>
        </w:rPr>
      </w:pPr>
      <w:r w:rsidRPr="00027637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  <w:u w:val="single"/>
        </w:rPr>
        <w:lastRenderedPageBreak/>
        <w:t>QUESTIONARIO</w:t>
      </w:r>
    </w:p>
    <w:p w14:paraId="2DFCA7E3" w14:textId="423C87D9" w:rsidR="009A1A85" w:rsidRPr="00027637" w:rsidRDefault="009A1A85" w:rsidP="0056224A">
      <w:pPr>
        <w:pStyle w:val="Paragrafoelenco"/>
        <w:numPr>
          <w:ilvl w:val="0"/>
          <w:numId w:val="7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Nella vostra prassi commerciale</w:t>
      </w:r>
      <w:r w:rsidR="0096036E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qual</w:t>
      </w:r>
      <w:r w:rsidR="0096036E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è la misura percentuale di spread applicata per importi di provvista similari a quelli sopra indicati, in caso di revisione annuale dello stesso spread e di riconoscimento di una commissione specifica per la disponibilità fondi? </w:t>
      </w:r>
    </w:p>
    <w:p w14:paraId="2B5A0A65" w14:textId="6EC351AC" w:rsidR="0056224A" w:rsidRPr="00027637" w:rsidRDefault="00BB0FC2" w:rsidP="0056224A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Si prega di indicare eventuali soluzioni alternative in uso.</w:t>
      </w:r>
    </w:p>
    <w:p w14:paraId="384D970A" w14:textId="1385039C" w:rsidR="0056224A" w:rsidRPr="00027637" w:rsidRDefault="0056224A" w:rsidP="0056224A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14:paraId="13A82604" w14:textId="77777777" w:rsidR="0056224A" w:rsidRPr="00027637" w:rsidRDefault="0056224A" w:rsidP="0056224A">
      <w:pPr>
        <w:pStyle w:val="Paragrafoelenco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29696A3" w14:textId="77777777" w:rsidR="0056224A" w:rsidRPr="00027637" w:rsidRDefault="0056224A" w:rsidP="00027637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72B34C34" w14:textId="0FEFF288" w:rsidR="0056224A" w:rsidRPr="00027637" w:rsidRDefault="00357D4F" w:rsidP="0056224A">
      <w:pPr>
        <w:pStyle w:val="Paragrafoelenco"/>
        <w:numPr>
          <w:ilvl w:val="0"/>
          <w:numId w:val="7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Nella vostra prassi commerciale sono previsti meccanismi automatici di revisione dello spread su base periodica (indicativamente su base annuale)? In caso affermativo, qual è l’indicatore di riferimento (ad. es la variazione del rendimento medio annuale di una specifica tipologia di Titoli di Stato come i BTP a 3/5 anni)? La misura di correzione dello spread può essere una percentuale di variazione dell’indicatore di riferimento?</w:t>
      </w:r>
      <w:r w:rsidR="0056224A"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Si prega di indicare eventuali soluzioni alternative in uso.</w:t>
      </w:r>
    </w:p>
    <w:p w14:paraId="2442655B" w14:textId="77777777" w:rsidR="0056224A" w:rsidRPr="00027637" w:rsidRDefault="0056224A" w:rsidP="0056224A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223725A8" w14:textId="77777777" w:rsidR="0056224A" w:rsidRPr="00027637" w:rsidRDefault="0056224A" w:rsidP="0056224A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14:paraId="38AC7074" w14:textId="77777777" w:rsidR="0056224A" w:rsidRPr="00027637" w:rsidRDefault="0056224A" w:rsidP="0056224A">
      <w:pPr>
        <w:pStyle w:val="Paragrafoelenco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EECFC14" w14:textId="77777777" w:rsidR="0053598E" w:rsidRPr="00027637" w:rsidRDefault="0053598E" w:rsidP="00027637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56BCACD1" w14:textId="2527E962" w:rsidR="0056224A" w:rsidRPr="00027637" w:rsidRDefault="0056224A" w:rsidP="0056224A">
      <w:pPr>
        <w:pStyle w:val="Paragrafoelenco"/>
        <w:numPr>
          <w:ilvl w:val="0"/>
          <w:numId w:val="7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Nei</w:t>
      </w:r>
      <w:r w:rsidR="00C76ECA"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vostri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rapporti commerciali per servizi di provvista finanziaria, anche mediante anticipazione di cassa, è in uso porre una commissione di disponibilità fondi anche in caso di previsione di un meccanismo di attivazione dei fondi con importi a scaglioni?</w:t>
      </w:r>
    </w:p>
    <w:p w14:paraId="1F3EC224" w14:textId="27345CEF" w:rsidR="0056224A" w:rsidRPr="00027637" w:rsidRDefault="0056224A" w:rsidP="0056224A">
      <w:pPr>
        <w:pStyle w:val="Paragrafoelenco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In caso affermativo, l’entità di tale commissione è proporzionalmente dipendente </w:t>
      </w:r>
      <w:r w:rsidR="0096036E">
        <w:rPr>
          <w:rFonts w:ascii="Century Gothic" w:hAnsi="Century Gothic" w:cs="Courier New"/>
          <w:color w:val="1F497D" w:themeColor="text2"/>
          <w:sz w:val="20"/>
          <w:szCs w:val="20"/>
        </w:rPr>
        <w:t>d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alla eventuale previsione di un tempo minimo di preavviso per l’attivazione (o la rinuncia) dei singoli scaglioni di credito? E</w:t>
      </w:r>
      <w:r w:rsidR="0096036E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sempre in caso affermativo, qual</w:t>
      </w:r>
      <w:r w:rsidR="0096036E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è la misura mediamente adottata per tale commissione</w:t>
      </w:r>
      <w:r w:rsidR="00BB0FC2">
        <w:rPr>
          <w:rFonts w:ascii="Century Gothic" w:hAnsi="Century Gothic" w:cs="Courier New"/>
          <w:color w:val="1F497D" w:themeColor="text2"/>
          <w:sz w:val="20"/>
          <w:szCs w:val="20"/>
        </w:rPr>
        <w:t>?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BB0FC2">
        <w:rPr>
          <w:rFonts w:ascii="Century Gothic" w:hAnsi="Century Gothic" w:cs="Courier New"/>
          <w:color w:val="1F497D" w:themeColor="text2"/>
          <w:sz w:val="20"/>
          <w:szCs w:val="20"/>
        </w:rPr>
        <w:t>L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a stessa è</w:t>
      </w:r>
      <w:r w:rsidR="00BB0F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sempre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uguale per tutti gli scaglioni? </w:t>
      </w:r>
    </w:p>
    <w:p w14:paraId="1D073A14" w14:textId="3A7B3C2E" w:rsidR="00314DDD" w:rsidRPr="00027637" w:rsidRDefault="0056224A" w:rsidP="0056224A">
      <w:pPr>
        <w:pStyle w:val="Paragrafoelenco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Si prega di indicare eventuali soluzioni alternative in uso.</w:t>
      </w:r>
    </w:p>
    <w:p w14:paraId="1A9CC033" w14:textId="2C284DAE" w:rsidR="0053598E" w:rsidRPr="00027637" w:rsidRDefault="0053598E" w:rsidP="0053598E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14:paraId="0A86330E" w14:textId="77777777" w:rsidR="0053598E" w:rsidRPr="00027637" w:rsidRDefault="0053598E" w:rsidP="0053598E">
      <w:pPr>
        <w:pStyle w:val="Paragrafoelenco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59616159" w14:textId="77777777" w:rsidR="0053598E" w:rsidRPr="00027637" w:rsidRDefault="0053598E" w:rsidP="00027637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07E07531" w14:textId="5CDDB207" w:rsidR="0053598E" w:rsidRPr="00027637" w:rsidRDefault="00D62F63" w:rsidP="0056224A">
      <w:pPr>
        <w:pStyle w:val="Paragrafoelenco"/>
        <w:numPr>
          <w:ilvl w:val="0"/>
          <w:numId w:val="7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Nella vostra prassi commerciale</w:t>
      </w:r>
      <w:r w:rsidR="0096036E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qual</w:t>
      </w:r>
      <w:r w:rsidR="0096036E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è la misura dello spread riconosciuta per remunerare le giacenze </w:t>
      </w:r>
      <w:r w:rsidR="00844F6D" w:rsidRPr="00027637">
        <w:rPr>
          <w:rFonts w:ascii="Century Gothic" w:hAnsi="Century Gothic" w:cs="Courier New"/>
          <w:color w:val="1F497D" w:themeColor="text2"/>
          <w:sz w:val="20"/>
          <w:szCs w:val="20"/>
        </w:rPr>
        <w:t>d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i liquidità? Sono previsti meccanismi di revisione dello spread</w:t>
      </w:r>
      <w:r w:rsidR="00844F6D" w:rsidRPr="00027637">
        <w:rPr>
          <w:rFonts w:ascii="Century Gothic" w:hAnsi="Century Gothic" w:cs="Courier New"/>
          <w:color w:val="1F497D" w:themeColor="text2"/>
          <w:sz w:val="20"/>
          <w:szCs w:val="20"/>
        </w:rPr>
        <w:t>?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2A6011">
        <w:rPr>
          <w:rFonts w:ascii="Century Gothic" w:hAnsi="Century Gothic" w:cs="Courier New"/>
          <w:color w:val="1F497D" w:themeColor="text2"/>
          <w:sz w:val="20"/>
          <w:szCs w:val="20"/>
        </w:rPr>
        <w:t>Sono</w:t>
      </w:r>
      <w:r w:rsidR="00844F6D"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previsti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spread</w:t>
      </w:r>
      <w:r w:rsidR="00844F6D"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specifici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in caso di vincoli temporali </w:t>
      </w:r>
      <w:r w:rsidR="00C76ECA" w:rsidRPr="00027637">
        <w:rPr>
          <w:rFonts w:ascii="Century Gothic" w:hAnsi="Century Gothic" w:cs="Courier New"/>
          <w:color w:val="1F497D" w:themeColor="text2"/>
          <w:sz w:val="20"/>
          <w:szCs w:val="20"/>
        </w:rPr>
        <w:t>di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brevissim</w:t>
      </w:r>
      <w:r w:rsidR="00C76ECA" w:rsidRPr="00027637">
        <w:rPr>
          <w:rFonts w:ascii="Century Gothic" w:hAnsi="Century Gothic" w:cs="Courier New"/>
          <w:color w:val="1F497D" w:themeColor="text2"/>
          <w:sz w:val="20"/>
          <w:szCs w:val="20"/>
        </w:rPr>
        <w:t>a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76ECA" w:rsidRPr="00027637">
        <w:rPr>
          <w:rFonts w:ascii="Century Gothic" w:hAnsi="Century Gothic" w:cs="Courier New"/>
          <w:color w:val="1F497D" w:themeColor="text2"/>
          <w:sz w:val="20"/>
          <w:szCs w:val="20"/>
        </w:rPr>
        <w:t>durata (ad es. denaro freddo</w:t>
      </w:r>
      <w:r w:rsidR="00844F6D"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144C61" w:rsidRPr="00027637">
        <w:rPr>
          <w:rFonts w:ascii="Century Gothic" w:hAnsi="Century Gothic" w:cs="Courier New"/>
          <w:color w:val="1F497D" w:themeColor="text2"/>
          <w:sz w:val="20"/>
          <w:szCs w:val="20"/>
        </w:rPr>
        <w:t>7/15 gg oppure 1mese</w:t>
      </w:r>
      <w:r w:rsidR="00C76ECA" w:rsidRPr="00027637">
        <w:rPr>
          <w:rFonts w:ascii="Century Gothic" w:hAnsi="Century Gothic" w:cs="Courier New"/>
          <w:color w:val="1F497D" w:themeColor="text2"/>
          <w:sz w:val="20"/>
          <w:szCs w:val="20"/>
        </w:rPr>
        <w:t>)?</w:t>
      </w:r>
    </w:p>
    <w:p w14:paraId="4A406E57" w14:textId="77777777" w:rsidR="00BB0FC2" w:rsidRPr="00027637" w:rsidRDefault="00BB0FC2" w:rsidP="00BB0FC2">
      <w:pPr>
        <w:pStyle w:val="Paragrafoelenco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Si prega di indicare eventuali soluzioni alternative in uso.</w:t>
      </w:r>
    </w:p>
    <w:p w14:paraId="48FC94D1" w14:textId="6A519308" w:rsidR="0053598E" w:rsidRPr="00027637" w:rsidRDefault="0053598E" w:rsidP="0053598E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14:paraId="1CE602B9" w14:textId="77777777" w:rsidR="0053598E" w:rsidRPr="00027637" w:rsidRDefault="0053598E" w:rsidP="0053598E">
      <w:pPr>
        <w:pStyle w:val="Paragrafoelenco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F034328" w14:textId="77777777" w:rsidR="0053598E" w:rsidRPr="00027637" w:rsidRDefault="0053598E" w:rsidP="00027637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5C7EF52E" w14:textId="744911B1" w:rsidR="00E77193" w:rsidRPr="00027637" w:rsidRDefault="00C76ECA" w:rsidP="00C76ECA">
      <w:pPr>
        <w:pStyle w:val="Paragrafoelenco"/>
        <w:numPr>
          <w:ilvl w:val="0"/>
          <w:numId w:val="7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lastRenderedPageBreak/>
        <w:t>Sempre n</w:t>
      </w:r>
      <w:r w:rsidR="00E77193" w:rsidRPr="00027637">
        <w:rPr>
          <w:rFonts w:ascii="Century Gothic" w:hAnsi="Century Gothic" w:cs="Courier New"/>
          <w:color w:val="1F497D" w:themeColor="text2"/>
          <w:sz w:val="20"/>
          <w:szCs w:val="20"/>
        </w:rPr>
        <w:t>ei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vostri</w:t>
      </w:r>
      <w:r w:rsidR="00E77193"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rapporti commerciali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E77193"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per i servizi di cash management con volumi, complessità e distribuzione territoriale simili ai nostri sopra descritti, avete esperienza di remunerazione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dei servizi</w:t>
      </w:r>
      <w:r w:rsidR="00E77193"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 canone fisso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?</w:t>
      </w:r>
      <w:r w:rsidR="00E77193"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Q</w:t>
      </w:r>
      <w:r w:rsidR="00E77193"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uali di tali servizi </w:t>
      </w:r>
      <w:r w:rsidR="002A6011">
        <w:rPr>
          <w:rFonts w:ascii="Century Gothic" w:hAnsi="Century Gothic" w:cs="Courier New"/>
          <w:color w:val="1F497D" w:themeColor="text2"/>
          <w:sz w:val="20"/>
          <w:szCs w:val="20"/>
        </w:rPr>
        <w:t>sono oggetto di tale specifica remunerazione</w:t>
      </w:r>
      <w:r w:rsidR="00E77193"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(ad es. gestione conti correnti, cash pooling, POS fisici, casseforti intelligenti)</w:t>
      </w:r>
      <w:r w:rsidR="00E77193"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? </w:t>
      </w:r>
    </w:p>
    <w:p w14:paraId="0D90C76C" w14:textId="04D8697E" w:rsidR="00E77193" w:rsidRPr="00027637" w:rsidRDefault="00E77193" w:rsidP="00C76ECA">
      <w:pPr>
        <w:pStyle w:val="Paragrafoelenco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Si prega di indicare eventuali soluzioni alternative in uso.</w:t>
      </w:r>
    </w:p>
    <w:p w14:paraId="26A790F3" w14:textId="77777777" w:rsidR="00E77193" w:rsidRPr="00027637" w:rsidRDefault="00E77193" w:rsidP="006205C3">
      <w:pPr>
        <w:pStyle w:val="Paragrafoelenco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p w14:paraId="1AF34DBB" w14:textId="77777777" w:rsidR="00F133E0" w:rsidRPr="00027637" w:rsidRDefault="00F133E0" w:rsidP="00F133E0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14:paraId="02F9C226" w14:textId="77777777" w:rsidR="00F133E0" w:rsidRPr="00027637" w:rsidRDefault="00F133E0" w:rsidP="00F133E0">
      <w:pPr>
        <w:pStyle w:val="Paragrafoelenco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F419330" w14:textId="77777777" w:rsidR="00F133E0" w:rsidRPr="00027637" w:rsidRDefault="00F133E0" w:rsidP="00027637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591A4D8E" w14:textId="40295D34" w:rsidR="00027637" w:rsidRPr="00027637" w:rsidRDefault="00027637" w:rsidP="00027637">
      <w:pPr>
        <w:pStyle w:val="Paragrafoelenco"/>
        <w:numPr>
          <w:ilvl w:val="0"/>
          <w:numId w:val="7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Nei rapporti commerciali per servizi di cash management con volumi, complessità e distribuzione territoriale simili ai nostri sopra descritti, avete esperienza di remunerazione a canone variabile? Quali sono i servizi</w:t>
      </w:r>
      <w:r w:rsidR="00BB0F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remunerati </w:t>
      </w:r>
      <w:r w:rsidR="002A6011">
        <w:rPr>
          <w:rFonts w:ascii="Century Gothic" w:hAnsi="Century Gothic" w:cs="Courier New"/>
          <w:color w:val="1F497D" w:themeColor="text2"/>
          <w:sz w:val="20"/>
          <w:szCs w:val="20"/>
        </w:rPr>
        <w:t xml:space="preserve">con tale modalità 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(ad es. transazioni di incasso e pagamento, scritture contabili, SDD, POS etc.)? Qual</w:t>
      </w:r>
      <w:r w:rsidR="0096036E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 xml:space="preserve">è il parametro di conteggio abitualmente utilizzato (ad. esempio una percentuale sugli incassi)? </w:t>
      </w:r>
    </w:p>
    <w:p w14:paraId="6355A018" w14:textId="117BAB26" w:rsidR="00E77193" w:rsidRPr="00027637" w:rsidRDefault="00027637" w:rsidP="00027637">
      <w:pPr>
        <w:pStyle w:val="Paragrafoelenco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Si prega di indicare eventuali soluzioni alternative in uso.</w:t>
      </w:r>
    </w:p>
    <w:p w14:paraId="6A6D4385" w14:textId="77777777" w:rsidR="00027637" w:rsidRPr="00027637" w:rsidRDefault="00027637" w:rsidP="00144C61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14:paraId="331FF91A" w14:textId="23F0DD79" w:rsidR="00144C61" w:rsidRPr="00027637" w:rsidRDefault="00144C61" w:rsidP="00144C61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14:paraId="6CA422D3" w14:textId="77777777" w:rsidR="00144C61" w:rsidRPr="00027637" w:rsidRDefault="00144C61" w:rsidP="00144C61">
      <w:pPr>
        <w:pStyle w:val="Paragrafoelenco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27637">
        <w:rPr>
          <w:rFonts w:ascii="Century Gothic" w:hAnsi="Century Gothic" w:cs="Courier New"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7FD4587" w14:textId="49875E4F" w:rsidR="00144C61" w:rsidRPr="00027637" w:rsidRDefault="00144C61" w:rsidP="00027637">
      <w:pPr>
        <w:pStyle w:val="Paragrafoelenco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sectPr w:rsidR="00144C61" w:rsidRPr="00027637" w:rsidSect="00F3750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985" w:right="1418" w:bottom="1560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E7A86" w14:textId="77777777" w:rsidR="00306DBD" w:rsidRDefault="00306DBD" w:rsidP="00881019">
      <w:pPr>
        <w:spacing w:after="0" w:line="240" w:lineRule="auto"/>
      </w:pPr>
      <w:r>
        <w:separator/>
      </w:r>
    </w:p>
  </w:endnote>
  <w:endnote w:type="continuationSeparator" w:id="0">
    <w:p w14:paraId="331773FA" w14:textId="77777777" w:rsidR="00306DBD" w:rsidRDefault="00306DBD" w:rsidP="0088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064322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color w:val="1F497D" w:themeColor="text2"/>
      </w:rPr>
    </w:sdtEndPr>
    <w:sdtContent>
      <w:p w14:paraId="796F0C13" w14:textId="64D5C200" w:rsidR="001C3642" w:rsidRPr="002875AF" w:rsidRDefault="001C3642">
        <w:pPr>
          <w:pStyle w:val="Pidipagina"/>
          <w:jc w:val="right"/>
          <w:rPr>
            <w:rFonts w:ascii="Century Gothic" w:hAnsi="Century Gothic"/>
            <w:b/>
            <w:color w:val="1F497D" w:themeColor="text2"/>
          </w:rPr>
        </w:pPr>
        <w:r w:rsidRPr="002875AF">
          <w:rPr>
            <w:rFonts w:ascii="Century Gothic" w:hAnsi="Century Gothic"/>
            <w:b/>
            <w:noProof/>
            <w:color w:val="1F497D" w:themeColor="text2"/>
            <w:lang w:eastAsia="it-IT"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6566E617" wp14:editId="3795E31D">
                  <wp:simplePos x="0" y="0"/>
                  <wp:positionH relativeFrom="column">
                    <wp:posOffset>6167120</wp:posOffset>
                  </wp:positionH>
                  <wp:positionV relativeFrom="paragraph">
                    <wp:posOffset>77470</wp:posOffset>
                  </wp:positionV>
                  <wp:extent cx="666750" cy="0"/>
                  <wp:effectExtent l="38100" t="38100" r="57150" b="95250"/>
                  <wp:wrapNone/>
                  <wp:docPr id="3" name="Connettore 1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675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E956B1E" id="Connettore 1 3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5.6pt,6.1pt" to="538.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" strokecolor="#f79646 [3209]" strokeweight="2pt">
                  <v:shadow on="t" color="black" opacity="24903f" origin=",.5" offset="0,.55556mm"/>
                </v:line>
              </w:pict>
            </mc:Fallback>
          </mc:AlternateContent>
        </w:r>
        <w:r w:rsidRPr="002875AF">
          <w:rPr>
            <w:rFonts w:ascii="Century Gothic" w:hAnsi="Century Gothic"/>
            <w:b/>
            <w:noProof/>
            <w:color w:val="1F497D" w:themeColor="text2"/>
            <w:lang w:eastAsia="it-IT"/>
          </w:rPr>
          <mc:AlternateContent>
            <mc:Choice Requires="wps">
              <w:drawing>
                <wp:anchor distT="0" distB="0" distL="114300" distR="114300" simplePos="0" relativeHeight="251654656" behindDoc="0" locked="0" layoutInCell="1" allowOverlap="1" wp14:anchorId="0C369273" wp14:editId="249D011F">
                  <wp:simplePos x="0" y="0"/>
                  <wp:positionH relativeFrom="column">
                    <wp:posOffset>-719133</wp:posOffset>
                  </wp:positionH>
                  <wp:positionV relativeFrom="paragraph">
                    <wp:posOffset>77470</wp:posOffset>
                  </wp:positionV>
                  <wp:extent cx="6353175" cy="0"/>
                  <wp:effectExtent l="38100" t="38100" r="66675" b="95250"/>
                  <wp:wrapNone/>
                  <wp:docPr id="1" name="Connettore 1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53175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3EBFDD7" id="Connettore 1 1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6pt,6.1pt" to="443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" strokecolor="#f79646 [3209]" strokeweight="2pt">
                  <v:shadow on="t" color="black" opacity="24903f" origin=",.5" offset="0,.55556mm"/>
                </v:line>
              </w:pict>
            </mc:Fallback>
          </mc:AlternateContent>
        </w:r>
        <w:r w:rsidRPr="002875AF">
          <w:rPr>
            <w:rFonts w:ascii="Century Gothic" w:hAnsi="Century Gothic"/>
            <w:b/>
            <w:color w:val="1F497D" w:themeColor="text2"/>
          </w:rPr>
          <w:fldChar w:fldCharType="begin"/>
        </w:r>
        <w:r w:rsidRPr="002875AF">
          <w:rPr>
            <w:rFonts w:ascii="Century Gothic" w:hAnsi="Century Gothic"/>
            <w:b/>
            <w:color w:val="1F497D" w:themeColor="text2"/>
          </w:rPr>
          <w:instrText>PAGE   \* MERGEFORMAT</w:instrText>
        </w:r>
        <w:r w:rsidRPr="002875AF">
          <w:rPr>
            <w:rFonts w:ascii="Century Gothic" w:hAnsi="Century Gothic"/>
            <w:b/>
            <w:color w:val="1F497D" w:themeColor="text2"/>
          </w:rPr>
          <w:fldChar w:fldCharType="separate"/>
        </w:r>
        <w:r w:rsidR="004548B9">
          <w:rPr>
            <w:rFonts w:ascii="Century Gothic" w:hAnsi="Century Gothic"/>
            <w:b/>
            <w:noProof/>
            <w:color w:val="1F497D" w:themeColor="text2"/>
          </w:rPr>
          <w:t>6</w:t>
        </w:r>
        <w:r w:rsidRPr="002875AF">
          <w:rPr>
            <w:rFonts w:ascii="Century Gothic" w:hAnsi="Century Gothic"/>
            <w:b/>
            <w:color w:val="1F497D" w:themeColor="text2"/>
          </w:rPr>
          <w:fldChar w:fldCharType="end"/>
        </w:r>
      </w:p>
    </w:sdtContent>
  </w:sdt>
  <w:p w14:paraId="342F297E" w14:textId="77777777" w:rsidR="001C3642" w:rsidRDefault="001C36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A208B" w14:textId="77777777" w:rsidR="001C3642" w:rsidRDefault="001C3642">
    <w:pPr>
      <w:pStyle w:val="Pidipagina"/>
      <w:jc w:val="right"/>
    </w:pPr>
  </w:p>
  <w:p w14:paraId="757F7080" w14:textId="77777777" w:rsidR="001C3642" w:rsidRDefault="001C3642">
    <w:pPr>
      <w:pStyle w:val="Pidipagina"/>
      <w:jc w:val="right"/>
    </w:pPr>
  </w:p>
  <w:p w14:paraId="350BD004" w14:textId="77777777" w:rsidR="001C3642" w:rsidRPr="00676703" w:rsidRDefault="001C3642">
    <w:pPr>
      <w:pStyle w:val="Pidipagina"/>
      <w:jc w:val="right"/>
      <w:rPr>
        <w:rFonts w:ascii="Century Gothic" w:hAnsi="Century Gothic"/>
        <w:color w:val="1F497D" w:themeColor="text2"/>
      </w:rPr>
    </w:pPr>
    <w:r w:rsidRPr="00676703">
      <w:rPr>
        <w:rFonts w:ascii="Century Gothic" w:hAnsi="Century Gothic" w:cs="Courier New"/>
        <w:noProof/>
        <w:color w:val="1F497D" w:themeColor="text2"/>
        <w:sz w:val="24"/>
        <w:lang w:eastAsia="it-IT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1F5EBDE" wp14:editId="72667697">
              <wp:simplePos x="0" y="0"/>
              <wp:positionH relativeFrom="column">
                <wp:posOffset>-706755</wp:posOffset>
              </wp:positionH>
              <wp:positionV relativeFrom="paragraph">
                <wp:posOffset>86360</wp:posOffset>
              </wp:positionV>
              <wp:extent cx="7553325" cy="695325"/>
              <wp:effectExtent l="0" t="0" r="0" b="0"/>
              <wp:wrapNone/>
              <wp:docPr id="1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DAECA" w14:textId="77777777" w:rsidR="001C3642" w:rsidRPr="000536DC" w:rsidRDefault="001C3642" w:rsidP="00676703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b/>
                              <w:color w:val="1F497D"/>
                              <w:sz w:val="16"/>
                              <w:szCs w:val="14"/>
                            </w:rPr>
                          </w:pPr>
                          <w:r w:rsidRPr="000536DC">
                            <w:rPr>
                              <w:rFonts w:ascii="Century Gothic" w:hAnsi="Century Gothic" w:cs="Arial"/>
                              <w:b/>
                              <w:color w:val="1F497D"/>
                              <w:sz w:val="16"/>
                              <w:szCs w:val="14"/>
                            </w:rPr>
                            <w:t xml:space="preserve">Agenzia delle </w:t>
                          </w:r>
                          <w:r>
                            <w:rPr>
                              <w:rFonts w:ascii="Century Gothic" w:hAnsi="Century Gothic" w:cs="Arial"/>
                              <w:b/>
                              <w:color w:val="1F497D"/>
                              <w:sz w:val="16"/>
                              <w:szCs w:val="14"/>
                            </w:rPr>
                            <w:t>entrate-</w:t>
                          </w:r>
                          <w:r w:rsidRPr="000536DC">
                            <w:rPr>
                              <w:rFonts w:ascii="Century Gothic" w:hAnsi="Century Gothic" w:cs="Arial"/>
                              <w:b/>
                              <w:color w:val="1F497D"/>
                              <w:sz w:val="16"/>
                              <w:szCs w:val="14"/>
                            </w:rPr>
                            <w:t>Riscossione</w:t>
                          </w:r>
                        </w:p>
                        <w:p w14:paraId="4267736B" w14:textId="77777777" w:rsidR="001C3642" w:rsidRDefault="001C3642" w:rsidP="00676703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</w:pP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Agente della riscossione per tutti gli ambiti provinciali nazionali a</w:t>
                          </w:r>
                          <w:r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d</w:t>
                          </w: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 esclusione del territorio della Regione Siciliana </w:t>
                          </w:r>
                        </w:p>
                        <w:p w14:paraId="15C3A96A" w14:textId="77777777" w:rsidR="001C3642" w:rsidRPr="002B2EDF" w:rsidRDefault="001C3642" w:rsidP="00676703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</w:pP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 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Sede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  <w:lang w:val="x-none"/>
                            </w:rPr>
                            <w:t xml:space="preserve"> legale Via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 Giuseppe Grezar, 14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  <w:lang w:val="x-none"/>
                            </w:rPr>
                            <w:t xml:space="preserve">   –  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00142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  <w:lang w:val="x-none"/>
                            </w:rPr>
                            <w:t xml:space="preserve"> 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Roma</w:t>
                          </w:r>
                        </w:p>
                        <w:p w14:paraId="0E46FD4F" w14:textId="77777777" w:rsidR="001C3642" w:rsidRPr="00676703" w:rsidRDefault="001C3642" w:rsidP="00676703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24"/>
                              <w:lang w:val="x-none"/>
                            </w:rPr>
                          </w:pP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Iscritta al registro delle imprese di Roma</w:t>
                          </w:r>
                          <w:r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, C. F. e </w:t>
                          </w: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P. </w:t>
                          </w:r>
                          <w:r w:rsidRPr="00F139DB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IV</w:t>
                          </w: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A 13756881002</w:t>
                          </w:r>
                          <w:r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 </w:t>
                          </w:r>
                        </w:p>
                        <w:p w14:paraId="54708335" w14:textId="77777777" w:rsidR="001C3642" w:rsidRDefault="001C364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5EBD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55.65pt;margin-top:6.8pt;width:594.75pt;height:5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" filled="f" stroked="f">
              <v:textbox>
                <w:txbxContent>
                  <w:p w14:paraId="7D3DAECA" w14:textId="77777777" w:rsidR="001C3642" w:rsidRPr="000536DC" w:rsidRDefault="001C3642" w:rsidP="00676703">
                    <w:pPr>
                      <w:tabs>
                        <w:tab w:val="center" w:pos="4819"/>
                        <w:tab w:val="right" w:pos="9638"/>
                      </w:tabs>
                      <w:spacing w:after="0"/>
                      <w:jc w:val="center"/>
                      <w:rPr>
                        <w:rFonts w:ascii="Century Gothic" w:hAnsi="Century Gothic" w:cs="Arial"/>
                        <w:b/>
                        <w:color w:val="1F497D"/>
                        <w:sz w:val="16"/>
                        <w:szCs w:val="14"/>
                      </w:rPr>
                    </w:pPr>
                    <w:r w:rsidRPr="000536DC">
                      <w:rPr>
                        <w:rFonts w:ascii="Century Gothic" w:hAnsi="Century Gothic" w:cs="Arial"/>
                        <w:b/>
                        <w:color w:val="1F497D"/>
                        <w:sz w:val="16"/>
                        <w:szCs w:val="14"/>
                      </w:rPr>
                      <w:t xml:space="preserve">Agenzia delle </w:t>
                    </w:r>
                    <w:r>
                      <w:rPr>
                        <w:rFonts w:ascii="Century Gothic" w:hAnsi="Century Gothic" w:cs="Arial"/>
                        <w:b/>
                        <w:color w:val="1F497D"/>
                        <w:sz w:val="16"/>
                        <w:szCs w:val="14"/>
                      </w:rPr>
                      <w:t>entrate-</w:t>
                    </w:r>
                    <w:r w:rsidRPr="000536DC">
                      <w:rPr>
                        <w:rFonts w:ascii="Century Gothic" w:hAnsi="Century Gothic" w:cs="Arial"/>
                        <w:b/>
                        <w:color w:val="1F497D"/>
                        <w:sz w:val="16"/>
                        <w:szCs w:val="14"/>
                      </w:rPr>
                      <w:t>Riscossione</w:t>
                    </w:r>
                  </w:p>
                  <w:p w14:paraId="4267736B" w14:textId="77777777" w:rsidR="001C3642" w:rsidRDefault="001C3642" w:rsidP="00676703">
                    <w:pPr>
                      <w:tabs>
                        <w:tab w:val="center" w:pos="4819"/>
                        <w:tab w:val="right" w:pos="9638"/>
                      </w:tabs>
                      <w:spacing w:after="0"/>
                      <w:jc w:val="center"/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</w:pP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Agente della riscossione per tutti gli ambiti provinciali nazionali a</w:t>
                    </w:r>
                    <w:r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d</w:t>
                    </w: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 esclusione del territorio della Regione Siciliana </w:t>
                    </w:r>
                  </w:p>
                  <w:p w14:paraId="15C3A96A" w14:textId="77777777" w:rsidR="001C3642" w:rsidRPr="002B2EDF" w:rsidRDefault="001C3642" w:rsidP="00676703">
                    <w:pPr>
                      <w:tabs>
                        <w:tab w:val="center" w:pos="4819"/>
                        <w:tab w:val="right" w:pos="9638"/>
                      </w:tabs>
                      <w:spacing w:after="0"/>
                      <w:jc w:val="center"/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</w:pP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 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Sede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  <w:lang w:val="x-none"/>
                      </w:rPr>
                      <w:t xml:space="preserve"> legale Via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 Giuseppe Grezar, 14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  <w:lang w:val="x-none"/>
                      </w:rPr>
                      <w:t xml:space="preserve">   –  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00142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  <w:lang w:val="x-none"/>
                      </w:rPr>
                      <w:t xml:space="preserve"> 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Roma</w:t>
                    </w:r>
                  </w:p>
                  <w:p w14:paraId="0E46FD4F" w14:textId="77777777" w:rsidR="001C3642" w:rsidRPr="00676703" w:rsidRDefault="001C3642" w:rsidP="00676703">
                    <w:pPr>
                      <w:tabs>
                        <w:tab w:val="center" w:pos="4819"/>
                        <w:tab w:val="right" w:pos="9638"/>
                      </w:tabs>
                      <w:spacing w:after="0"/>
                      <w:jc w:val="center"/>
                      <w:rPr>
                        <w:rFonts w:ascii="Century Gothic" w:hAnsi="Century Gothic"/>
                        <w:color w:val="1F497D" w:themeColor="text2"/>
                        <w:sz w:val="24"/>
                        <w:lang w:val="x-none"/>
                      </w:rPr>
                    </w:pP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Iscritta al registro delle imprese di Roma</w:t>
                    </w:r>
                    <w:r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, C. F. e </w:t>
                    </w: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P. </w:t>
                    </w:r>
                    <w:r w:rsidRPr="00F139DB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IV</w:t>
                    </w: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A 13756881002</w:t>
                    </w:r>
                    <w:r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 </w:t>
                    </w:r>
                  </w:p>
                  <w:p w14:paraId="54708335" w14:textId="77777777" w:rsidR="001C3642" w:rsidRDefault="001C3642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FE081FA" wp14:editId="42E74F3A">
              <wp:simplePos x="0" y="0"/>
              <wp:positionH relativeFrom="column">
                <wp:posOffset>-720090</wp:posOffset>
              </wp:positionH>
              <wp:positionV relativeFrom="paragraph">
                <wp:posOffset>80010</wp:posOffset>
              </wp:positionV>
              <wp:extent cx="7566660" cy="0"/>
              <wp:effectExtent l="38100" t="38100" r="53340" b="95250"/>
              <wp:wrapNone/>
              <wp:docPr id="7" name="Connettore 1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9BCF83" id="Connettore 1 7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7pt,6.3pt" to="539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" strokecolor="#f79646 [3209]" strokeweight="2pt">
              <v:shadow on="t" color="black" opacity="24903f" origin=",.5" offset="0,.55556mm"/>
            </v:line>
          </w:pict>
        </mc:Fallback>
      </mc:AlternateContent>
    </w:r>
  </w:p>
  <w:p w14:paraId="21380A7D" w14:textId="77777777" w:rsidR="001C3642" w:rsidRDefault="001C3642" w:rsidP="00676703">
    <w:pPr>
      <w:pStyle w:val="Pidipagina"/>
      <w:tabs>
        <w:tab w:val="left" w:pos="92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B3E7A" w14:textId="77777777" w:rsidR="00306DBD" w:rsidRDefault="00306DBD" w:rsidP="00881019">
      <w:pPr>
        <w:spacing w:after="0" w:line="240" w:lineRule="auto"/>
      </w:pPr>
      <w:r>
        <w:separator/>
      </w:r>
    </w:p>
  </w:footnote>
  <w:footnote w:type="continuationSeparator" w:id="0">
    <w:p w14:paraId="4204DE61" w14:textId="77777777" w:rsidR="00306DBD" w:rsidRDefault="00306DBD" w:rsidP="00881019">
      <w:pPr>
        <w:spacing w:after="0" w:line="240" w:lineRule="auto"/>
      </w:pPr>
      <w:r>
        <w:continuationSeparator/>
      </w:r>
    </w:p>
  </w:footnote>
  <w:footnote w:id="1">
    <w:p w14:paraId="3ED74421" w14:textId="77777777" w:rsidR="001C3642" w:rsidRPr="00CB77D5" w:rsidRDefault="001C3642" w:rsidP="00CB77D5">
      <w:pPr>
        <w:spacing w:after="0" w:line="240" w:lineRule="auto"/>
        <w:ind w:left="567" w:right="567"/>
        <w:jc w:val="both"/>
        <w:rPr>
          <w:rFonts w:ascii="Century Gothic" w:hAnsi="Century Gothic" w:cs="Courier New"/>
          <w:b/>
          <w:bCs/>
          <w:i/>
          <w:color w:val="1F497D" w:themeColor="text2"/>
          <w:sz w:val="16"/>
        </w:rPr>
      </w:pPr>
      <w:r>
        <w:rPr>
          <w:rStyle w:val="Rimandonotaapidipagina"/>
        </w:rPr>
        <w:footnoteRef/>
      </w:r>
      <w:r w:rsidRPr="00CB77D5">
        <w:rPr>
          <w:sz w:val="14"/>
        </w:rPr>
        <w:t xml:space="preserve"> </w:t>
      </w:r>
      <w:r w:rsidRPr="00CB77D5">
        <w:rPr>
          <w:rFonts w:ascii="Century Gothic" w:hAnsi="Century Gothic" w:cs="Courier New"/>
          <w:b/>
          <w:bCs/>
          <w:i/>
          <w:color w:val="1F497D" w:themeColor="text2"/>
          <w:sz w:val="16"/>
        </w:rPr>
        <w:t>Art. 7 del D. Lgs. 30 giugno 2003, n. 196 (Diritto di accesso ai dati personali ed altri diritti)</w:t>
      </w:r>
    </w:p>
    <w:p w14:paraId="635D7A95" w14:textId="77777777" w:rsidR="001C3642" w:rsidRPr="00DF0F2C" w:rsidRDefault="001C3642" w:rsidP="0056224A">
      <w:pPr>
        <w:pStyle w:val="Paragrafoelenco"/>
        <w:numPr>
          <w:ilvl w:val="0"/>
          <w:numId w:val="1"/>
        </w:numPr>
        <w:spacing w:after="0" w:line="240" w:lineRule="auto"/>
        <w:ind w:left="567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L'interessato ha diritto di ottenere la conferma dell'esistenza o meno di dati personali che lo riguardano, anche se non ancora registrati, e la loro comunicazione in forma intelligibile.</w:t>
      </w:r>
    </w:p>
    <w:p w14:paraId="143482BE" w14:textId="77777777" w:rsidR="001C3642" w:rsidRPr="00CB77D5" w:rsidRDefault="001C3642" w:rsidP="0056224A">
      <w:pPr>
        <w:pStyle w:val="Paragrafoelenco"/>
        <w:numPr>
          <w:ilvl w:val="0"/>
          <w:numId w:val="1"/>
        </w:numPr>
        <w:spacing w:after="0" w:line="240" w:lineRule="auto"/>
        <w:ind w:left="567" w:right="567" w:hanging="283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L'interessato ha diritto di ottenere l'indicazione:</w:t>
      </w:r>
    </w:p>
    <w:p w14:paraId="3D8879FB" w14:textId="77777777" w:rsidR="001C3642" w:rsidRPr="00CB77D5" w:rsidRDefault="001C3642" w:rsidP="0056224A">
      <w:pPr>
        <w:pStyle w:val="Paragrafoelenco"/>
        <w:numPr>
          <w:ilvl w:val="0"/>
          <w:numId w:val="2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dell'origine dei dati personali;</w:t>
      </w:r>
    </w:p>
    <w:p w14:paraId="37BC6C8C" w14:textId="77777777" w:rsidR="001C3642" w:rsidRPr="00CB77D5" w:rsidRDefault="001C3642" w:rsidP="0056224A">
      <w:pPr>
        <w:pStyle w:val="Paragrafoelenco"/>
        <w:numPr>
          <w:ilvl w:val="0"/>
          <w:numId w:val="2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delle finalità e modalità del trattamento;</w:t>
      </w:r>
    </w:p>
    <w:p w14:paraId="529D12F2" w14:textId="77777777" w:rsidR="001C3642" w:rsidRPr="00CB77D5" w:rsidRDefault="001C3642" w:rsidP="0056224A">
      <w:pPr>
        <w:pStyle w:val="Paragrafoelenco"/>
        <w:numPr>
          <w:ilvl w:val="0"/>
          <w:numId w:val="2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della logica applicata in caso di trattamento effettuato con l'ausilio di strumenti elettronici;</w:t>
      </w:r>
    </w:p>
    <w:p w14:paraId="6EECB0D1" w14:textId="77777777" w:rsidR="001C3642" w:rsidRPr="00CB77D5" w:rsidRDefault="001C3642" w:rsidP="0056224A">
      <w:pPr>
        <w:pStyle w:val="Paragrafoelenco"/>
        <w:numPr>
          <w:ilvl w:val="0"/>
          <w:numId w:val="2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degli estremi identificativi del titolare, dei responsabili e del rappresentante designato ai sensi dell'articolo 5, comma 2;</w:t>
      </w:r>
    </w:p>
    <w:p w14:paraId="09483924" w14:textId="77777777" w:rsidR="001C3642" w:rsidRPr="00CB77D5" w:rsidRDefault="001C3642" w:rsidP="0056224A">
      <w:pPr>
        <w:pStyle w:val="Paragrafoelenco"/>
        <w:numPr>
          <w:ilvl w:val="0"/>
          <w:numId w:val="2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32C4CD41" w14:textId="77777777" w:rsidR="001C3642" w:rsidRPr="00CB77D5" w:rsidRDefault="001C3642" w:rsidP="0056224A">
      <w:pPr>
        <w:pStyle w:val="Paragrafoelenco"/>
        <w:numPr>
          <w:ilvl w:val="0"/>
          <w:numId w:val="1"/>
        </w:numPr>
        <w:spacing w:after="0" w:line="240" w:lineRule="auto"/>
        <w:ind w:left="567" w:right="567" w:hanging="283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L'interessato ha diritto di ottenere:</w:t>
      </w:r>
    </w:p>
    <w:p w14:paraId="430312C6" w14:textId="77777777" w:rsidR="001C3642" w:rsidRPr="00CB77D5" w:rsidRDefault="001C3642" w:rsidP="0056224A">
      <w:pPr>
        <w:pStyle w:val="Paragrafoelenco"/>
        <w:numPr>
          <w:ilvl w:val="0"/>
          <w:numId w:val="3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l'aggiornamento, la rettificazione ovvero, quando vi ha interesse, l'integrazione dei dati;</w:t>
      </w:r>
    </w:p>
    <w:p w14:paraId="67F41FCD" w14:textId="77777777" w:rsidR="001C3642" w:rsidRPr="00CB77D5" w:rsidRDefault="001C3642" w:rsidP="0056224A">
      <w:pPr>
        <w:pStyle w:val="Paragrafoelenco"/>
        <w:numPr>
          <w:ilvl w:val="0"/>
          <w:numId w:val="3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1B74EE91" w14:textId="77777777" w:rsidR="001C3642" w:rsidRPr="00DF0F2C" w:rsidRDefault="001C3642" w:rsidP="0056224A">
      <w:pPr>
        <w:pStyle w:val="Paragrafoelenco"/>
        <w:numPr>
          <w:ilvl w:val="0"/>
          <w:numId w:val="3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l'attestazione che le operazioni di cui alle lettere a) e b) sono state portate a conoscenza, anche per quanto riguarda il loro contenuto, di coloro ai quali i dati sono stati comunicati o diffusi, eccettuato il caso in cui tale adempimento si</w:t>
      </w:r>
      <w:r w:rsidRPr="00CB77D5">
        <w:rPr>
          <w:rFonts w:ascii="Century Gothic" w:hAnsi="Century Gothic" w:cs="Courier New"/>
          <w:b/>
          <w:bCs/>
          <w:color w:val="4F81BD" w:themeColor="accent1"/>
          <w:sz w:val="16"/>
        </w:rPr>
        <w:t xml:space="preserve"> </w:t>
      </w:r>
      <w:r w:rsidRPr="00CB77D5">
        <w:rPr>
          <w:rFonts w:ascii="Century Gothic" w:hAnsi="Century Gothic" w:cs="Courier New"/>
          <w:color w:val="1F497D" w:themeColor="text2"/>
          <w:sz w:val="16"/>
        </w:rPr>
        <w:t>rivela impossibile o comporta un impiego di mezzi manifestamente sproporzionato rispetto al diritto tutelato.</w:t>
      </w:r>
    </w:p>
    <w:p w14:paraId="6FF0E426" w14:textId="77777777" w:rsidR="001C3642" w:rsidRPr="00CB77D5" w:rsidRDefault="001C3642" w:rsidP="0056224A">
      <w:pPr>
        <w:pStyle w:val="Paragrafoelenco"/>
        <w:numPr>
          <w:ilvl w:val="0"/>
          <w:numId w:val="1"/>
        </w:numPr>
        <w:spacing w:after="0" w:line="240" w:lineRule="auto"/>
        <w:ind w:left="567" w:right="567" w:hanging="283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L'interessato ha diritto di opporsi, in tutto o in parte:</w:t>
      </w:r>
    </w:p>
    <w:p w14:paraId="076D7DD8" w14:textId="77777777" w:rsidR="001C3642" w:rsidRPr="00CB77D5" w:rsidRDefault="001C3642" w:rsidP="0056224A">
      <w:pPr>
        <w:pStyle w:val="Paragrafoelenco"/>
        <w:numPr>
          <w:ilvl w:val="0"/>
          <w:numId w:val="4"/>
        </w:numPr>
        <w:spacing w:after="0" w:line="240" w:lineRule="auto"/>
        <w:ind w:left="851" w:right="567" w:hanging="283"/>
        <w:jc w:val="both"/>
        <w:rPr>
          <w:rFonts w:ascii="Century Gothic" w:hAnsi="Century Gothic" w:cs="Courier New"/>
          <w:bCs/>
          <w:color w:val="4F81BD" w:themeColor="accent1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per motivi legittimi al trattamento dei dati personali che lo riguardano, ancorché pertinenti allo scopo della raccolta;</w:t>
      </w:r>
    </w:p>
    <w:p w14:paraId="0E817AA6" w14:textId="77777777" w:rsidR="001C3642" w:rsidRPr="00825840" w:rsidRDefault="001C3642" w:rsidP="0056224A">
      <w:pPr>
        <w:pStyle w:val="Paragrafoelenco"/>
        <w:numPr>
          <w:ilvl w:val="0"/>
          <w:numId w:val="4"/>
        </w:numPr>
        <w:spacing w:after="0" w:line="240" w:lineRule="auto"/>
        <w:ind w:left="851" w:right="567" w:hanging="283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al trattamento di dati personali che lo riguardano a fini di invio di materiale pubblicitario o di vendita diretta o per il compimento di ricerche di mercato o di comunicazione commerciale.</w:t>
      </w:r>
      <w:r w:rsidRPr="00825840">
        <w:rPr>
          <w:rFonts w:ascii="Century Gothic" w:hAnsi="Century Gothic" w:cs="Courier New"/>
          <w:color w:val="1F497D" w:themeColor="text2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81EA4" w14:textId="77777777" w:rsidR="001C3642" w:rsidRPr="00181E99" w:rsidRDefault="001C3642" w:rsidP="00BB1448">
    <w:pPr>
      <w:pStyle w:val="Intestazione"/>
      <w:tabs>
        <w:tab w:val="clear" w:pos="4819"/>
        <w:tab w:val="clear" w:pos="9638"/>
      </w:tabs>
    </w:pPr>
    <w:r w:rsidRPr="005C297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F79B" wp14:editId="5B95CF39">
              <wp:simplePos x="0" y="0"/>
              <wp:positionH relativeFrom="column">
                <wp:posOffset>2011045</wp:posOffset>
              </wp:positionH>
              <wp:positionV relativeFrom="paragraph">
                <wp:posOffset>495935</wp:posOffset>
              </wp:positionV>
              <wp:extent cx="4829175" cy="0"/>
              <wp:effectExtent l="38100" t="38100" r="66675" b="95250"/>
              <wp:wrapNone/>
              <wp:docPr id="16" name="Connettore 1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291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CABBAA" id="Connettore 1 16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35pt,39.05pt" to="538.6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" strokecolor="#f79646 [3209]" strokeweight="2pt">
              <v:shadow on="t" color="black" opacity="24903f" origin=",.5" offset="0,.55556mm"/>
            </v:line>
          </w:pict>
        </mc:Fallback>
      </mc:AlternateContent>
    </w:r>
    <w:r w:rsidRPr="005C297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D3B965A" wp14:editId="1203A99B">
              <wp:simplePos x="0" y="0"/>
              <wp:positionH relativeFrom="column">
                <wp:posOffset>-721360</wp:posOffset>
              </wp:positionH>
              <wp:positionV relativeFrom="paragraph">
                <wp:posOffset>492125</wp:posOffset>
              </wp:positionV>
              <wp:extent cx="600075" cy="0"/>
              <wp:effectExtent l="38100" t="38100" r="66675" b="95250"/>
              <wp:wrapNone/>
              <wp:docPr id="17" name="Connettore 1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39337E" id="Connettore 1 17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8pt,38.75pt" to="-9.5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" strokecolor="#f79646 [3209]" strokeweight="2pt">
              <v:shadow on="t" color="black" opacity="24903f" origin=",.5" offset="0,.55556mm"/>
            </v:line>
          </w:pict>
        </mc:Fallback>
      </mc:AlternateContent>
    </w:r>
    <w:r w:rsidRPr="005C297D">
      <w:rPr>
        <w:noProof/>
        <w:lang w:eastAsia="it-IT"/>
      </w:rPr>
      <w:drawing>
        <wp:anchor distT="0" distB="0" distL="114300" distR="114300" simplePos="0" relativeHeight="251661824" behindDoc="1" locked="0" layoutInCell="1" allowOverlap="1" wp14:anchorId="318E478C" wp14:editId="3A5B8E17">
          <wp:simplePos x="0" y="0"/>
          <wp:positionH relativeFrom="column">
            <wp:posOffset>73025</wp:posOffset>
          </wp:positionH>
          <wp:positionV relativeFrom="paragraph">
            <wp:posOffset>-51614</wp:posOffset>
          </wp:positionV>
          <wp:extent cx="1778000" cy="647700"/>
          <wp:effectExtent l="0" t="0" r="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ta intestat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1106" w14:textId="77777777" w:rsidR="001C3642" w:rsidRDefault="001C3642">
    <w:pPr>
      <w:pStyle w:val="Intestazione"/>
    </w:pPr>
    <w:r w:rsidRPr="005C297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40D6B5" wp14:editId="7079AC6D">
              <wp:simplePos x="0" y="0"/>
              <wp:positionH relativeFrom="column">
                <wp:posOffset>2012315</wp:posOffset>
              </wp:positionH>
              <wp:positionV relativeFrom="paragraph">
                <wp:posOffset>506095</wp:posOffset>
              </wp:positionV>
              <wp:extent cx="4829175" cy="0"/>
              <wp:effectExtent l="38100" t="38100" r="66675" b="9525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291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2A26DC" id="Connettore 1 8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45pt,39.85pt" to="538.7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" strokecolor="#f79646 [3209]" strokeweight="2pt">
              <v:shadow on="t" color="black" opacity="24903f" origin=",.5" offset="0,.55556mm"/>
            </v:line>
          </w:pict>
        </mc:Fallback>
      </mc:AlternateContent>
    </w:r>
    <w:r w:rsidRPr="005C297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D8C72A" wp14:editId="455D4995">
              <wp:simplePos x="0" y="0"/>
              <wp:positionH relativeFrom="column">
                <wp:posOffset>-720090</wp:posOffset>
              </wp:positionH>
              <wp:positionV relativeFrom="paragraph">
                <wp:posOffset>502285</wp:posOffset>
              </wp:positionV>
              <wp:extent cx="600075" cy="0"/>
              <wp:effectExtent l="38100" t="38100" r="66675" b="95250"/>
              <wp:wrapNone/>
              <wp:docPr id="14" name="Connettore 1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FF9007" id="Connettore 1 14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7pt,39.55pt" to="-9.4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" strokecolor="#f79646 [3209]" strokeweight="2pt">
              <v:shadow on="t" color="black" opacity="24903f" origin=",.5" offset="0,.55556mm"/>
            </v:line>
          </w:pict>
        </mc:Fallback>
      </mc:AlternateContent>
    </w:r>
    <w:r w:rsidRPr="005C297D"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26DCC33B" wp14:editId="7E3A69B3">
          <wp:simplePos x="0" y="0"/>
          <wp:positionH relativeFrom="column">
            <wp:posOffset>74295</wp:posOffset>
          </wp:positionH>
          <wp:positionV relativeFrom="paragraph">
            <wp:posOffset>-45085</wp:posOffset>
          </wp:positionV>
          <wp:extent cx="1778000" cy="647700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ta intestat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4804"/>
    <w:multiLevelType w:val="hybridMultilevel"/>
    <w:tmpl w:val="09A09490"/>
    <w:lvl w:ilvl="0" w:tplc="04100017">
      <w:start w:val="1"/>
      <w:numFmt w:val="lowerLetter"/>
      <w:lvlText w:val="%1)"/>
      <w:lvlJc w:val="left"/>
      <w:pPr>
        <w:ind w:left="1978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6F0B4D"/>
    <w:multiLevelType w:val="hybridMultilevel"/>
    <w:tmpl w:val="29FCEF86"/>
    <w:lvl w:ilvl="0" w:tplc="ABD0F23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877721"/>
    <w:multiLevelType w:val="hybridMultilevel"/>
    <w:tmpl w:val="8D1AC0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43369"/>
    <w:multiLevelType w:val="hybridMultilevel"/>
    <w:tmpl w:val="2188BEE4"/>
    <w:lvl w:ilvl="0" w:tplc="04100017">
      <w:start w:val="1"/>
      <w:numFmt w:val="lowerLetter"/>
      <w:lvlText w:val="%1)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163729"/>
    <w:multiLevelType w:val="hybridMultilevel"/>
    <w:tmpl w:val="D0AC015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A2C7551"/>
    <w:multiLevelType w:val="hybridMultilevel"/>
    <w:tmpl w:val="CFCC5686"/>
    <w:lvl w:ilvl="0" w:tplc="04100017">
      <w:start w:val="1"/>
      <w:numFmt w:val="lowerLetter"/>
      <w:lvlText w:val="%1)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044144"/>
    <w:multiLevelType w:val="hybridMultilevel"/>
    <w:tmpl w:val="3FA8897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6E7529"/>
    <w:multiLevelType w:val="hybridMultilevel"/>
    <w:tmpl w:val="08225736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4E"/>
    <w:rsid w:val="000060A1"/>
    <w:rsid w:val="000101ED"/>
    <w:rsid w:val="0001454F"/>
    <w:rsid w:val="00016433"/>
    <w:rsid w:val="0002589F"/>
    <w:rsid w:val="00027637"/>
    <w:rsid w:val="00030450"/>
    <w:rsid w:val="000306E4"/>
    <w:rsid w:val="000314E2"/>
    <w:rsid w:val="00036B3F"/>
    <w:rsid w:val="00050813"/>
    <w:rsid w:val="00052599"/>
    <w:rsid w:val="000536DC"/>
    <w:rsid w:val="00061ABB"/>
    <w:rsid w:val="00063B1E"/>
    <w:rsid w:val="000702AF"/>
    <w:rsid w:val="000704CB"/>
    <w:rsid w:val="000705B6"/>
    <w:rsid w:val="00076D0A"/>
    <w:rsid w:val="00077EBB"/>
    <w:rsid w:val="000859EB"/>
    <w:rsid w:val="000A3C79"/>
    <w:rsid w:val="000A65C9"/>
    <w:rsid w:val="000B2BA2"/>
    <w:rsid w:val="000B4C4A"/>
    <w:rsid w:val="000B62CD"/>
    <w:rsid w:val="000B6CBD"/>
    <w:rsid w:val="000D1EA9"/>
    <w:rsid w:val="000D3C96"/>
    <w:rsid w:val="000D3E3E"/>
    <w:rsid w:val="000D4F54"/>
    <w:rsid w:val="000D6E35"/>
    <w:rsid w:val="000D7957"/>
    <w:rsid w:val="000E0E2D"/>
    <w:rsid w:val="000E2765"/>
    <w:rsid w:val="000E42E9"/>
    <w:rsid w:val="000E56A0"/>
    <w:rsid w:val="000E65D2"/>
    <w:rsid w:val="000E77DE"/>
    <w:rsid w:val="000F1711"/>
    <w:rsid w:val="000F5AD6"/>
    <w:rsid w:val="000F69F1"/>
    <w:rsid w:val="00105D99"/>
    <w:rsid w:val="00106C21"/>
    <w:rsid w:val="00132D4F"/>
    <w:rsid w:val="0013790D"/>
    <w:rsid w:val="00140028"/>
    <w:rsid w:val="00140E73"/>
    <w:rsid w:val="00140EE0"/>
    <w:rsid w:val="001436AF"/>
    <w:rsid w:val="00144C61"/>
    <w:rsid w:val="00146577"/>
    <w:rsid w:val="00154295"/>
    <w:rsid w:val="00157621"/>
    <w:rsid w:val="00162134"/>
    <w:rsid w:val="001706FE"/>
    <w:rsid w:val="001728D7"/>
    <w:rsid w:val="00177C52"/>
    <w:rsid w:val="00181E99"/>
    <w:rsid w:val="00182DC2"/>
    <w:rsid w:val="00184519"/>
    <w:rsid w:val="00184D31"/>
    <w:rsid w:val="00190D09"/>
    <w:rsid w:val="001958F5"/>
    <w:rsid w:val="0019602B"/>
    <w:rsid w:val="00197969"/>
    <w:rsid w:val="001B4733"/>
    <w:rsid w:val="001C2BB9"/>
    <w:rsid w:val="001C3642"/>
    <w:rsid w:val="001C7504"/>
    <w:rsid w:val="001D5F16"/>
    <w:rsid w:val="001E19D5"/>
    <w:rsid w:val="001F141B"/>
    <w:rsid w:val="001F37C0"/>
    <w:rsid w:val="001F3F9C"/>
    <w:rsid w:val="002071B6"/>
    <w:rsid w:val="00207CF5"/>
    <w:rsid w:val="00212D76"/>
    <w:rsid w:val="00212F65"/>
    <w:rsid w:val="002131D1"/>
    <w:rsid w:val="002152C5"/>
    <w:rsid w:val="002202F0"/>
    <w:rsid w:val="00222264"/>
    <w:rsid w:val="00230DC6"/>
    <w:rsid w:val="00231C9D"/>
    <w:rsid w:val="00236B2C"/>
    <w:rsid w:val="00244F2A"/>
    <w:rsid w:val="00246320"/>
    <w:rsid w:val="00255A39"/>
    <w:rsid w:val="00262803"/>
    <w:rsid w:val="00271ACA"/>
    <w:rsid w:val="002747F8"/>
    <w:rsid w:val="0028167F"/>
    <w:rsid w:val="00284284"/>
    <w:rsid w:val="002875AF"/>
    <w:rsid w:val="002932A8"/>
    <w:rsid w:val="00294172"/>
    <w:rsid w:val="002943FC"/>
    <w:rsid w:val="00295DCB"/>
    <w:rsid w:val="002A0804"/>
    <w:rsid w:val="002A1685"/>
    <w:rsid w:val="002A52DE"/>
    <w:rsid w:val="002A6011"/>
    <w:rsid w:val="002A6B24"/>
    <w:rsid w:val="002A7D00"/>
    <w:rsid w:val="002B0CAD"/>
    <w:rsid w:val="002B29FB"/>
    <w:rsid w:val="002B2EDF"/>
    <w:rsid w:val="002B3936"/>
    <w:rsid w:val="002B43B2"/>
    <w:rsid w:val="002B51FB"/>
    <w:rsid w:val="002B774A"/>
    <w:rsid w:val="002D1295"/>
    <w:rsid w:val="002D5EF9"/>
    <w:rsid w:val="002E6221"/>
    <w:rsid w:val="002F096E"/>
    <w:rsid w:val="002F37B8"/>
    <w:rsid w:val="002F42F5"/>
    <w:rsid w:val="002F4FB3"/>
    <w:rsid w:val="003042E7"/>
    <w:rsid w:val="00306DBD"/>
    <w:rsid w:val="00311740"/>
    <w:rsid w:val="00314DDD"/>
    <w:rsid w:val="00314F06"/>
    <w:rsid w:val="003215ED"/>
    <w:rsid w:val="00327B0D"/>
    <w:rsid w:val="0033038C"/>
    <w:rsid w:val="003331E6"/>
    <w:rsid w:val="00333B30"/>
    <w:rsid w:val="00334580"/>
    <w:rsid w:val="00337956"/>
    <w:rsid w:val="003446F1"/>
    <w:rsid w:val="00350962"/>
    <w:rsid w:val="00350B80"/>
    <w:rsid w:val="00353EB8"/>
    <w:rsid w:val="003564C6"/>
    <w:rsid w:val="00357D4F"/>
    <w:rsid w:val="0036084A"/>
    <w:rsid w:val="003616D4"/>
    <w:rsid w:val="00362CC1"/>
    <w:rsid w:val="00362D1D"/>
    <w:rsid w:val="0036376B"/>
    <w:rsid w:val="00365596"/>
    <w:rsid w:val="0037173E"/>
    <w:rsid w:val="00376740"/>
    <w:rsid w:val="00380010"/>
    <w:rsid w:val="00381A35"/>
    <w:rsid w:val="00384411"/>
    <w:rsid w:val="003849A2"/>
    <w:rsid w:val="003A26F8"/>
    <w:rsid w:val="003A352D"/>
    <w:rsid w:val="003A64E2"/>
    <w:rsid w:val="003A7664"/>
    <w:rsid w:val="003E2C12"/>
    <w:rsid w:val="003F1BB5"/>
    <w:rsid w:val="0040411C"/>
    <w:rsid w:val="00410DE1"/>
    <w:rsid w:val="00411CE9"/>
    <w:rsid w:val="00412888"/>
    <w:rsid w:val="004166EE"/>
    <w:rsid w:val="004175D8"/>
    <w:rsid w:val="00424A8E"/>
    <w:rsid w:val="004262C0"/>
    <w:rsid w:val="0042736B"/>
    <w:rsid w:val="00427F00"/>
    <w:rsid w:val="00440427"/>
    <w:rsid w:val="00446AEC"/>
    <w:rsid w:val="004548B9"/>
    <w:rsid w:val="00457BBD"/>
    <w:rsid w:val="00461F2E"/>
    <w:rsid w:val="00465B78"/>
    <w:rsid w:val="00471C8C"/>
    <w:rsid w:val="00474330"/>
    <w:rsid w:val="004759D2"/>
    <w:rsid w:val="004764EF"/>
    <w:rsid w:val="00486378"/>
    <w:rsid w:val="00491325"/>
    <w:rsid w:val="00491751"/>
    <w:rsid w:val="00493B06"/>
    <w:rsid w:val="004B3144"/>
    <w:rsid w:val="004B3681"/>
    <w:rsid w:val="004B4754"/>
    <w:rsid w:val="004B5B90"/>
    <w:rsid w:val="004B7B74"/>
    <w:rsid w:val="004C32D0"/>
    <w:rsid w:val="004D46A5"/>
    <w:rsid w:val="004D484E"/>
    <w:rsid w:val="004D75E4"/>
    <w:rsid w:val="004E4985"/>
    <w:rsid w:val="004F0AB7"/>
    <w:rsid w:val="004F3E59"/>
    <w:rsid w:val="004F55AB"/>
    <w:rsid w:val="004F7C43"/>
    <w:rsid w:val="005050B7"/>
    <w:rsid w:val="005060C2"/>
    <w:rsid w:val="005134DF"/>
    <w:rsid w:val="00513E2F"/>
    <w:rsid w:val="00516706"/>
    <w:rsid w:val="00523CFB"/>
    <w:rsid w:val="005252EF"/>
    <w:rsid w:val="00526CDE"/>
    <w:rsid w:val="00526D01"/>
    <w:rsid w:val="00531C6B"/>
    <w:rsid w:val="00533CB5"/>
    <w:rsid w:val="0053598E"/>
    <w:rsid w:val="00541AA0"/>
    <w:rsid w:val="005428F6"/>
    <w:rsid w:val="00550693"/>
    <w:rsid w:val="0055420F"/>
    <w:rsid w:val="00554CC0"/>
    <w:rsid w:val="0056224A"/>
    <w:rsid w:val="005637B1"/>
    <w:rsid w:val="00576ABE"/>
    <w:rsid w:val="00577F45"/>
    <w:rsid w:val="00584359"/>
    <w:rsid w:val="00587656"/>
    <w:rsid w:val="00590BD3"/>
    <w:rsid w:val="005924D6"/>
    <w:rsid w:val="00597B5F"/>
    <w:rsid w:val="005A2A1F"/>
    <w:rsid w:val="005A32FE"/>
    <w:rsid w:val="005A34F8"/>
    <w:rsid w:val="005A5686"/>
    <w:rsid w:val="005A7972"/>
    <w:rsid w:val="005B3F1C"/>
    <w:rsid w:val="005C297D"/>
    <w:rsid w:val="005C3BAB"/>
    <w:rsid w:val="005C3F80"/>
    <w:rsid w:val="005D39E1"/>
    <w:rsid w:val="005D62FE"/>
    <w:rsid w:val="005D7139"/>
    <w:rsid w:val="005D7E1B"/>
    <w:rsid w:val="005E1E15"/>
    <w:rsid w:val="005E23AF"/>
    <w:rsid w:val="005E5A26"/>
    <w:rsid w:val="005F49F4"/>
    <w:rsid w:val="00605106"/>
    <w:rsid w:val="00605809"/>
    <w:rsid w:val="0060758F"/>
    <w:rsid w:val="006165CC"/>
    <w:rsid w:val="006205C3"/>
    <w:rsid w:val="006231B3"/>
    <w:rsid w:val="00635584"/>
    <w:rsid w:val="006401D8"/>
    <w:rsid w:val="006413C0"/>
    <w:rsid w:val="00641477"/>
    <w:rsid w:val="00641D18"/>
    <w:rsid w:val="00650D03"/>
    <w:rsid w:val="00663EA8"/>
    <w:rsid w:val="00666141"/>
    <w:rsid w:val="00667F9F"/>
    <w:rsid w:val="006741D8"/>
    <w:rsid w:val="00676703"/>
    <w:rsid w:val="006779BB"/>
    <w:rsid w:val="00690C82"/>
    <w:rsid w:val="00693146"/>
    <w:rsid w:val="006A29A9"/>
    <w:rsid w:val="006A2CC5"/>
    <w:rsid w:val="006A33AE"/>
    <w:rsid w:val="006A461A"/>
    <w:rsid w:val="006A65A7"/>
    <w:rsid w:val="006C11C3"/>
    <w:rsid w:val="006C158C"/>
    <w:rsid w:val="006C2A7F"/>
    <w:rsid w:val="006C7DFD"/>
    <w:rsid w:val="006D1ECA"/>
    <w:rsid w:val="006D7055"/>
    <w:rsid w:val="006E14B3"/>
    <w:rsid w:val="006E31CC"/>
    <w:rsid w:val="006E73E3"/>
    <w:rsid w:val="006F05F6"/>
    <w:rsid w:val="006F646D"/>
    <w:rsid w:val="006F658E"/>
    <w:rsid w:val="0070009C"/>
    <w:rsid w:val="0070154C"/>
    <w:rsid w:val="0070755B"/>
    <w:rsid w:val="00725DD4"/>
    <w:rsid w:val="007328AC"/>
    <w:rsid w:val="0073357F"/>
    <w:rsid w:val="00741FB6"/>
    <w:rsid w:val="0074260F"/>
    <w:rsid w:val="0074406A"/>
    <w:rsid w:val="00751619"/>
    <w:rsid w:val="0075333D"/>
    <w:rsid w:val="00753CF1"/>
    <w:rsid w:val="00754094"/>
    <w:rsid w:val="00757581"/>
    <w:rsid w:val="00764934"/>
    <w:rsid w:val="00767852"/>
    <w:rsid w:val="00775F0F"/>
    <w:rsid w:val="00784DF3"/>
    <w:rsid w:val="007943F9"/>
    <w:rsid w:val="00797583"/>
    <w:rsid w:val="007A19D1"/>
    <w:rsid w:val="007A6C48"/>
    <w:rsid w:val="007B7AE4"/>
    <w:rsid w:val="007C2355"/>
    <w:rsid w:val="007D370B"/>
    <w:rsid w:val="007D6A82"/>
    <w:rsid w:val="007D6B0C"/>
    <w:rsid w:val="007E3D9F"/>
    <w:rsid w:val="007E780E"/>
    <w:rsid w:val="007E79BC"/>
    <w:rsid w:val="007F2F8F"/>
    <w:rsid w:val="007F40BD"/>
    <w:rsid w:val="008077A2"/>
    <w:rsid w:val="0080797D"/>
    <w:rsid w:val="00812021"/>
    <w:rsid w:val="00814BDB"/>
    <w:rsid w:val="008175B6"/>
    <w:rsid w:val="00820E87"/>
    <w:rsid w:val="008213E2"/>
    <w:rsid w:val="00825840"/>
    <w:rsid w:val="00826204"/>
    <w:rsid w:val="008273C0"/>
    <w:rsid w:val="00830172"/>
    <w:rsid w:val="00844F6D"/>
    <w:rsid w:val="008507C9"/>
    <w:rsid w:val="008637C0"/>
    <w:rsid w:val="00863F42"/>
    <w:rsid w:val="00881019"/>
    <w:rsid w:val="00883082"/>
    <w:rsid w:val="0088566D"/>
    <w:rsid w:val="00890603"/>
    <w:rsid w:val="00893074"/>
    <w:rsid w:val="0089398B"/>
    <w:rsid w:val="00893D0A"/>
    <w:rsid w:val="00897E37"/>
    <w:rsid w:val="008B03B4"/>
    <w:rsid w:val="008B2228"/>
    <w:rsid w:val="008C6188"/>
    <w:rsid w:val="008D4AC8"/>
    <w:rsid w:val="008F1CFF"/>
    <w:rsid w:val="008F3884"/>
    <w:rsid w:val="008F6A7F"/>
    <w:rsid w:val="008F6EFE"/>
    <w:rsid w:val="00902CA5"/>
    <w:rsid w:val="00904B9A"/>
    <w:rsid w:val="00906D71"/>
    <w:rsid w:val="009117A0"/>
    <w:rsid w:val="00916500"/>
    <w:rsid w:val="009168BB"/>
    <w:rsid w:val="0092023F"/>
    <w:rsid w:val="00927C00"/>
    <w:rsid w:val="009326EC"/>
    <w:rsid w:val="009347AE"/>
    <w:rsid w:val="009448C2"/>
    <w:rsid w:val="009449F7"/>
    <w:rsid w:val="009553DD"/>
    <w:rsid w:val="00956EBB"/>
    <w:rsid w:val="0096036E"/>
    <w:rsid w:val="009657EC"/>
    <w:rsid w:val="00977259"/>
    <w:rsid w:val="00981791"/>
    <w:rsid w:val="009864D1"/>
    <w:rsid w:val="00990F33"/>
    <w:rsid w:val="00991836"/>
    <w:rsid w:val="0099438B"/>
    <w:rsid w:val="009971C9"/>
    <w:rsid w:val="00997EEB"/>
    <w:rsid w:val="009A1687"/>
    <w:rsid w:val="009A1A85"/>
    <w:rsid w:val="009B2701"/>
    <w:rsid w:val="009B3DAA"/>
    <w:rsid w:val="009B4B5C"/>
    <w:rsid w:val="009C0311"/>
    <w:rsid w:val="009C0D81"/>
    <w:rsid w:val="009C2793"/>
    <w:rsid w:val="009C684E"/>
    <w:rsid w:val="009D72F2"/>
    <w:rsid w:val="009E5902"/>
    <w:rsid w:val="009F3AD8"/>
    <w:rsid w:val="00A11E2F"/>
    <w:rsid w:val="00A12A43"/>
    <w:rsid w:val="00A16D9D"/>
    <w:rsid w:val="00A24DE9"/>
    <w:rsid w:val="00A2761C"/>
    <w:rsid w:val="00A357E4"/>
    <w:rsid w:val="00A36633"/>
    <w:rsid w:val="00A414BD"/>
    <w:rsid w:val="00A44210"/>
    <w:rsid w:val="00A46180"/>
    <w:rsid w:val="00A575B9"/>
    <w:rsid w:val="00A63096"/>
    <w:rsid w:val="00A74934"/>
    <w:rsid w:val="00A759FD"/>
    <w:rsid w:val="00A75D1E"/>
    <w:rsid w:val="00A8655F"/>
    <w:rsid w:val="00A92798"/>
    <w:rsid w:val="00A97A1E"/>
    <w:rsid w:val="00AA39A0"/>
    <w:rsid w:val="00AB0813"/>
    <w:rsid w:val="00AB0C78"/>
    <w:rsid w:val="00AC436C"/>
    <w:rsid w:val="00AD1C73"/>
    <w:rsid w:val="00AD3D3D"/>
    <w:rsid w:val="00AD5153"/>
    <w:rsid w:val="00AE0B63"/>
    <w:rsid w:val="00AE23D1"/>
    <w:rsid w:val="00AE4769"/>
    <w:rsid w:val="00AE5E73"/>
    <w:rsid w:val="00AF1C66"/>
    <w:rsid w:val="00AF2EEB"/>
    <w:rsid w:val="00AF45FF"/>
    <w:rsid w:val="00B004F3"/>
    <w:rsid w:val="00B00D8B"/>
    <w:rsid w:val="00B04F32"/>
    <w:rsid w:val="00B10652"/>
    <w:rsid w:val="00B10C01"/>
    <w:rsid w:val="00B1226A"/>
    <w:rsid w:val="00B20721"/>
    <w:rsid w:val="00B31E98"/>
    <w:rsid w:val="00B349C8"/>
    <w:rsid w:val="00B361F6"/>
    <w:rsid w:val="00B3670C"/>
    <w:rsid w:val="00B369E7"/>
    <w:rsid w:val="00B40FCB"/>
    <w:rsid w:val="00B41E8E"/>
    <w:rsid w:val="00B44674"/>
    <w:rsid w:val="00B47A25"/>
    <w:rsid w:val="00B47B05"/>
    <w:rsid w:val="00B6184C"/>
    <w:rsid w:val="00B72354"/>
    <w:rsid w:val="00B87EDB"/>
    <w:rsid w:val="00BA0343"/>
    <w:rsid w:val="00BA32D5"/>
    <w:rsid w:val="00BB0FC2"/>
    <w:rsid w:val="00BB12EE"/>
    <w:rsid w:val="00BB1448"/>
    <w:rsid w:val="00BB30BE"/>
    <w:rsid w:val="00BB6553"/>
    <w:rsid w:val="00BB67FE"/>
    <w:rsid w:val="00BC548B"/>
    <w:rsid w:val="00BC5B8D"/>
    <w:rsid w:val="00BC7C0B"/>
    <w:rsid w:val="00BD0AC2"/>
    <w:rsid w:val="00BD6DE9"/>
    <w:rsid w:val="00BF4071"/>
    <w:rsid w:val="00BF67EA"/>
    <w:rsid w:val="00C00325"/>
    <w:rsid w:val="00C008EC"/>
    <w:rsid w:val="00C05827"/>
    <w:rsid w:val="00C06438"/>
    <w:rsid w:val="00C10442"/>
    <w:rsid w:val="00C20D2E"/>
    <w:rsid w:val="00C26FE8"/>
    <w:rsid w:val="00C3178A"/>
    <w:rsid w:val="00C34A59"/>
    <w:rsid w:val="00C4583F"/>
    <w:rsid w:val="00C510E4"/>
    <w:rsid w:val="00C55393"/>
    <w:rsid w:val="00C72BD8"/>
    <w:rsid w:val="00C72D29"/>
    <w:rsid w:val="00C76ECA"/>
    <w:rsid w:val="00C81E70"/>
    <w:rsid w:val="00C83621"/>
    <w:rsid w:val="00C87DE2"/>
    <w:rsid w:val="00C90A38"/>
    <w:rsid w:val="00C94ACD"/>
    <w:rsid w:val="00CA6E6C"/>
    <w:rsid w:val="00CA6F61"/>
    <w:rsid w:val="00CB70A4"/>
    <w:rsid w:val="00CB77D5"/>
    <w:rsid w:val="00CC3D6F"/>
    <w:rsid w:val="00CC4495"/>
    <w:rsid w:val="00CD052A"/>
    <w:rsid w:val="00CD43BD"/>
    <w:rsid w:val="00CE2AC2"/>
    <w:rsid w:val="00CF29BB"/>
    <w:rsid w:val="00D05371"/>
    <w:rsid w:val="00D111AD"/>
    <w:rsid w:val="00D12E73"/>
    <w:rsid w:val="00D14850"/>
    <w:rsid w:val="00D14EA3"/>
    <w:rsid w:val="00D2297C"/>
    <w:rsid w:val="00D232D2"/>
    <w:rsid w:val="00D32465"/>
    <w:rsid w:val="00D505E8"/>
    <w:rsid w:val="00D5453A"/>
    <w:rsid w:val="00D62F63"/>
    <w:rsid w:val="00D64C4B"/>
    <w:rsid w:val="00D67C87"/>
    <w:rsid w:val="00D77849"/>
    <w:rsid w:val="00D80A8E"/>
    <w:rsid w:val="00D921EE"/>
    <w:rsid w:val="00DA3C23"/>
    <w:rsid w:val="00DB00FD"/>
    <w:rsid w:val="00DB32F6"/>
    <w:rsid w:val="00DB539B"/>
    <w:rsid w:val="00DB57B8"/>
    <w:rsid w:val="00DD3AE5"/>
    <w:rsid w:val="00DD3FBF"/>
    <w:rsid w:val="00DD59FF"/>
    <w:rsid w:val="00DE6E3A"/>
    <w:rsid w:val="00DF0F2C"/>
    <w:rsid w:val="00DF32CD"/>
    <w:rsid w:val="00DF5B74"/>
    <w:rsid w:val="00E03A2B"/>
    <w:rsid w:val="00E05668"/>
    <w:rsid w:val="00E1046C"/>
    <w:rsid w:val="00E106C5"/>
    <w:rsid w:val="00E13ABD"/>
    <w:rsid w:val="00E13B2F"/>
    <w:rsid w:val="00E22243"/>
    <w:rsid w:val="00E22FBF"/>
    <w:rsid w:val="00E234D6"/>
    <w:rsid w:val="00E30CE2"/>
    <w:rsid w:val="00E37B03"/>
    <w:rsid w:val="00E40CB5"/>
    <w:rsid w:val="00E414D8"/>
    <w:rsid w:val="00E46F47"/>
    <w:rsid w:val="00E53EB5"/>
    <w:rsid w:val="00E554A1"/>
    <w:rsid w:val="00E55C06"/>
    <w:rsid w:val="00E61B0A"/>
    <w:rsid w:val="00E628E2"/>
    <w:rsid w:val="00E62D65"/>
    <w:rsid w:val="00E6780F"/>
    <w:rsid w:val="00E7369E"/>
    <w:rsid w:val="00E77193"/>
    <w:rsid w:val="00E90251"/>
    <w:rsid w:val="00EA4F56"/>
    <w:rsid w:val="00EA7D08"/>
    <w:rsid w:val="00EB0E9D"/>
    <w:rsid w:val="00EB76BA"/>
    <w:rsid w:val="00ED06FF"/>
    <w:rsid w:val="00ED1830"/>
    <w:rsid w:val="00ED440B"/>
    <w:rsid w:val="00ED50C4"/>
    <w:rsid w:val="00ED5841"/>
    <w:rsid w:val="00ED6597"/>
    <w:rsid w:val="00EE3420"/>
    <w:rsid w:val="00EE7415"/>
    <w:rsid w:val="00EF4096"/>
    <w:rsid w:val="00F133E0"/>
    <w:rsid w:val="00F139DB"/>
    <w:rsid w:val="00F13CF9"/>
    <w:rsid w:val="00F21D1B"/>
    <w:rsid w:val="00F24053"/>
    <w:rsid w:val="00F27FEF"/>
    <w:rsid w:val="00F301EA"/>
    <w:rsid w:val="00F31D90"/>
    <w:rsid w:val="00F33736"/>
    <w:rsid w:val="00F36E11"/>
    <w:rsid w:val="00F372A7"/>
    <w:rsid w:val="00F37501"/>
    <w:rsid w:val="00F47542"/>
    <w:rsid w:val="00F528EE"/>
    <w:rsid w:val="00F5472A"/>
    <w:rsid w:val="00F54E62"/>
    <w:rsid w:val="00F66170"/>
    <w:rsid w:val="00F7062D"/>
    <w:rsid w:val="00F72D9A"/>
    <w:rsid w:val="00F749E1"/>
    <w:rsid w:val="00F76B7A"/>
    <w:rsid w:val="00F80785"/>
    <w:rsid w:val="00F82140"/>
    <w:rsid w:val="00F853D2"/>
    <w:rsid w:val="00F8645B"/>
    <w:rsid w:val="00F96092"/>
    <w:rsid w:val="00FA493A"/>
    <w:rsid w:val="00FA6B95"/>
    <w:rsid w:val="00FB60CA"/>
    <w:rsid w:val="00FC34C7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05A46"/>
  <w15:docId w15:val="{0672F8A7-1CEF-4F44-B430-FA3F9D30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7C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81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019"/>
  </w:style>
  <w:style w:type="paragraph" w:styleId="Pidipagina">
    <w:name w:val="footer"/>
    <w:basedOn w:val="Normale"/>
    <w:link w:val="PidipaginaCarattere"/>
    <w:uiPriority w:val="99"/>
    <w:unhideWhenUsed/>
    <w:rsid w:val="00881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019"/>
  </w:style>
  <w:style w:type="character" w:styleId="Collegamentoipertestuale">
    <w:name w:val="Hyperlink"/>
    <w:basedOn w:val="Carpredefinitoparagrafo"/>
    <w:uiPriority w:val="99"/>
    <w:unhideWhenUsed/>
    <w:rsid w:val="0070009C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37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375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7501"/>
    <w:rPr>
      <w:vertAlign w:val="superscript"/>
    </w:rPr>
  </w:style>
  <w:style w:type="character" w:styleId="Rimandocommento">
    <w:name w:val="annotation reference"/>
    <w:semiHidden/>
    <w:rsid w:val="009864D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8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864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628E2"/>
    <w:pPr>
      <w:ind w:left="720"/>
      <w:contextualSpacing/>
    </w:pPr>
  </w:style>
  <w:style w:type="table" w:styleId="Grigliatabella">
    <w:name w:val="Table Grid"/>
    <w:basedOn w:val="Tabellanormale"/>
    <w:rsid w:val="00036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CB77D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04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044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C104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customStyle="1" w:styleId="BodyText21">
    <w:name w:val="Body Text 21"/>
    <w:basedOn w:val="Normale"/>
    <w:rsid w:val="00A16D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F13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agenziariscossione.gov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ianif.acquisti.monit.contratti@pec.agenziariscossione.gov.i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anif.acquisti.monit.contratti@pec.agenziariscossione.gov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genziaentrateriscossione.gov.it/it/il-gruppo/amministrazionetrasparente/BandiDiGaraEcontratti/atti-delle-amministrazioni-aggiudicatrici-e-degli-enti-aggiudicatori-distintamente-per-ogni-procedura/bandi-e-avvisi/consultazioni-preliminari-di-mercato/archivio-consultazioni-preliminari-di-mercato/servizi-tesoreria/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2018E1A36604F9B1A995A27E51094" ma:contentTypeVersion="14" ma:contentTypeDescription="Creare un nuovo documento." ma:contentTypeScope="" ma:versionID="303946cd1ccc41e7ac609c67f025db90">
  <xsd:schema xmlns:xsd="http://www.w3.org/2001/XMLSchema" xmlns:xs="http://www.w3.org/2001/XMLSchema" xmlns:p="http://schemas.microsoft.com/office/2006/metadata/properties" xmlns:ns1="http://schemas.microsoft.com/sharepoint/v3" xmlns:ns2="4fc2d241-3083-4529-b0a6-262ec50760ed" xmlns:ns3="4fc7d786-1831-4f89-a212-a304f6a3d91b" targetNamespace="http://schemas.microsoft.com/office/2006/metadata/properties" ma:root="true" ma:fieldsID="c52bd42ecb99fe153d6a9c619be1d49e" ns1:_="" ns2:_="" ns3:_="">
    <xsd:import namespace="http://schemas.microsoft.com/sharepoint/v3"/>
    <xsd:import namespace="4fc2d241-3083-4529-b0a6-262ec50760ed"/>
    <xsd:import namespace="4fc7d786-1831-4f89-a212-a304f6a3d91b"/>
    <xsd:element name="properties">
      <xsd:complexType>
        <xsd:sequence>
          <xsd:element name="documentManagement">
            <xsd:complexType>
              <xsd:all>
                <xsd:element ref="ns2:Sottotitolo" minOccurs="0"/>
                <xsd:element ref="ns2:Argomento" minOccurs="0"/>
                <xsd:element ref="ns2:Data_x0020_documento" minOccurs="0"/>
                <xsd:element ref="ns1:PublishingStartDate" minOccurs="0"/>
                <xsd:element ref="ns1:PublishingExpirationDate" minOccurs="0"/>
                <xsd:element ref="ns2:Anno" minOccurs="0"/>
                <xsd:element ref="ns2:Società_x0020_Autore" minOccurs="0"/>
                <xsd:element ref="ns2:Disclaimer" minOccurs="0"/>
                <xsd:element ref="ns2:Programma" minOccurs="0"/>
                <xsd:element ref="ns2:Progetto" minOccurs="0"/>
                <xsd:element ref="ns2:File_x0020_Tipo" minOccurs="0"/>
                <xsd:element ref="ns2:Template" minOccurs="0"/>
                <xsd:element ref="ns2:Raccolta_x0020_documenti" minOccurs="0"/>
                <xsd:element ref="ns2:Data_x0020_pubblicazione" minOccurs="0"/>
                <xsd:element ref="ns2:Abstract" minOccurs="0"/>
                <xsd:element ref="ns2:Area_x0020_tematica" minOccurs="0"/>
                <xsd:element ref="ns3:NoteECommenti" minOccurs="0"/>
                <xsd:element ref="ns3:Stato" minOccurs="0"/>
                <xsd:element ref="ns3:Numero_x0020_progressivo" minOccurs="0"/>
                <xsd:element ref="ns3:Allegati" minOccurs="0"/>
                <xsd:element ref="ns3:ListaIDAllegati" minOccurs="0"/>
                <xsd:element ref="ns3:RIF" minOccurs="0"/>
                <xsd:element ref="ns3:TipologiaSNA" minOccurs="0"/>
                <xsd:element ref="ns3:TitoloCustom" minOccurs="0"/>
                <xsd:element ref="ns3:Oggetto" minOccurs="0"/>
                <xsd:element ref="ns2:ka64fb6500dd4bc89a0d82321ec41487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Data inizio pianificazione" ma:internalName="PublishingStartDate">
      <xsd:simpleType>
        <xsd:restriction base="dms:Unknown"/>
      </xsd:simpleType>
    </xsd:element>
    <xsd:element name="PublishingExpirationDate" ma:index="6" nillable="true" ma:displayName="Data fine pianificazion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2d241-3083-4529-b0a6-262ec50760ed" elementFormDefault="qualified">
    <xsd:import namespace="http://schemas.microsoft.com/office/2006/documentManagement/types"/>
    <xsd:import namespace="http://schemas.microsoft.com/office/infopath/2007/PartnerControls"/>
    <xsd:element name="Sottotitolo" ma:index="2" nillable="true" ma:displayName="Sottotitolo" ma:internalName="Sottotitolo">
      <xsd:simpleType>
        <xsd:restriction base="dms:Text">
          <xsd:maxLength value="255"/>
        </xsd:restriction>
      </xsd:simpleType>
    </xsd:element>
    <xsd:element name="Argomento" ma:index="3" nillable="true" ma:displayName="Argomento" ma:format="Dropdown" ma:internalName="Argomento">
      <xsd:simpleType>
        <xsd:restriction base="dms:Choice">
          <xsd:enumeration value="ACQUISTI E LOGISTICA"/>
          <xsd:enumeration value="AFFARI GENERALI"/>
          <xsd:enumeration value="AMMINISTRAZIONE E FINANZA"/>
          <xsd:enumeration value="CARICO RUOLI"/>
          <xsd:enumeration value="CARTELLAZIONE"/>
          <xsd:enumeration value="CONTENZIOSO DELLA RISCOSSIONE"/>
          <xsd:enumeration value="ELABORAZIONE E GESTIONE ATTI ESATTORIALI"/>
          <xsd:enumeration value="ELABORAZIONE E GESTIONE DOCUMENTI FISCALITÀ LOCALE (GIA, TARSU, …)"/>
          <xsd:enumeration value="GESTIONE DELEGHE ATTIVE E PASSIVE"/>
          <xsd:enumeration value="GESTIONE ENTI"/>
          <xsd:enumeration value="GESTIONE MAGGIORI RATEAZIONI"/>
          <xsd:enumeration value="GESTIONE INESIGIBILITÀ"/>
          <xsd:enumeration value="INTERNAL AUDIT"/>
          <xsd:enumeration value="LEGALE E SOCIETARIO"/>
          <xsd:enumeration value="NOTIFICA A/R"/>
          <xsd:enumeration value="NOTIFICA MESSO UDR"/>
          <xsd:enumeration value="ORGANIZZAZIONE"/>
          <xsd:enumeration value="PIANIFICAZIONE E CONTROLLO"/>
          <xsd:enumeration value="PIANIFICAZIONE E MONITORAGGIO DELLA PRODUZIONE"/>
          <xsd:enumeration value="PROVVEDIMENTI MODIFICATIVI"/>
          <xsd:enumeration value="RELAZIONI ESTERNE / ISTITUZIONALI"/>
          <xsd:enumeration value="RENDICONTAZIONE"/>
          <xsd:enumeration value="RISCOSSIONE E INCASSI"/>
          <xsd:enumeration value="RISCOSSIONE COATTIVA"/>
          <xsd:enumeration value="RISORSE UMANE"/>
          <xsd:enumeration value="RIVERSAMENTO"/>
          <xsd:enumeration value="SERVIZI AL CONTRIBUENTE"/>
          <xsd:enumeration value="SISTEMI IT"/>
          <xsd:enumeration value="SPEDIZIONE POSTA MASSIVA"/>
        </xsd:restriction>
      </xsd:simpleType>
    </xsd:element>
    <xsd:element name="Data_x0020_documento" ma:index="4" nillable="true" ma:displayName="Data" ma:format="DateOnly" ma:internalName="Data_x0020_documento">
      <xsd:simpleType>
        <xsd:restriction base="dms:DateTime"/>
      </xsd:simpleType>
    </xsd:element>
    <xsd:element name="Anno" ma:index="7" nillable="true" ma:displayName="Anno" ma:internalName="Anno">
      <xsd:simpleType>
        <xsd:restriction base="dms:Text">
          <xsd:maxLength value="4"/>
        </xsd:restriction>
      </xsd:simpleType>
    </xsd:element>
    <xsd:element name="Società_x0020_Autore" ma:index="8" nillable="true" ma:displayName="Società" ma:internalName="Societ_x00e0__x0020_Autore">
      <xsd:simpleType>
        <xsd:restriction base="dms:Text">
          <xsd:maxLength value="255"/>
        </xsd:restriction>
      </xsd:simpleType>
    </xsd:element>
    <xsd:element name="Disclaimer" ma:index="9" nillable="true" ma:displayName="Disclaimer" ma:hidden="true" ma:internalName="Disclaimer" ma:readOnly="false">
      <xsd:simpleType>
        <xsd:restriction base="dms:Text">
          <xsd:maxLength value="255"/>
        </xsd:restriction>
      </xsd:simpleType>
    </xsd:element>
    <xsd:element name="Programma" ma:index="10" nillable="true" ma:displayName="Programma" ma:hidden="true" ma:internalName="Programma" ma:readOnly="false">
      <xsd:simpleType>
        <xsd:restriction base="dms:Text">
          <xsd:maxLength value="255"/>
        </xsd:restriction>
      </xsd:simpleType>
    </xsd:element>
    <xsd:element name="Progetto" ma:index="11" nillable="true" ma:displayName="Progetto" ma:hidden="true" ma:internalName="Progetto" ma:readOnly="false">
      <xsd:simpleType>
        <xsd:restriction base="dms:Text">
          <xsd:maxLength value="255"/>
        </xsd:restriction>
      </xsd:simpleType>
    </xsd:element>
    <xsd:element name="File_x0020_Tipo" ma:index="12" nillable="true" ma:displayName="File Tipo" ma:format="Dropdown" ma:hidden="true" ma:internalName="File_x0020_Tipo" ma:readOnly="false">
      <xsd:simpleType>
        <xsd:restriction base="dms:Choice">
          <xsd:enumeration value="Immagini"/>
          <xsd:enumeration value="File audio"/>
          <xsd:enumeration value="Filmati"/>
          <xsd:enumeration value="Documento"/>
          <xsd:enumeration value="Pagina"/>
          <xsd:enumeration value="Altro"/>
        </xsd:restriction>
      </xsd:simpleType>
    </xsd:element>
    <xsd:element name="Template" ma:index="13" nillable="true" ma:displayName="Template" ma:hidden="true" ma:internalName="Template" ma:readOnly="false">
      <xsd:simpleType>
        <xsd:restriction base="dms:Text">
          <xsd:maxLength value="255"/>
        </xsd:restriction>
      </xsd:simpleType>
    </xsd:element>
    <xsd:element name="Raccolta_x0020_documenti" ma:index="14" nillable="true" ma:displayName="Raccolta documenti" ma:description="Valorizzare con il nome della Document Library se la sottoscrizione deve interessare  la Document Library piuttosto che la Pagina." ma:hidden="true" ma:internalName="Raccolta_x0020_documenti" ma:readOnly="false">
      <xsd:simpleType>
        <xsd:restriction base="dms:Text">
          <xsd:maxLength value="255"/>
        </xsd:restriction>
      </xsd:simpleType>
    </xsd:element>
    <xsd:element name="Data_x0020_pubblicazione" ma:index="21" nillable="true" ma:displayName="Data pubblicazione" ma:format="DateOnly" ma:hidden="true" ma:internalName="Data_x0020_pubblicazione" ma:readOnly="false">
      <xsd:simpleType>
        <xsd:restriction base="dms:DateTime"/>
      </xsd:simpleType>
    </xsd:element>
    <xsd:element name="Abstract" ma:index="22" nillable="true" ma:displayName="Abstract" ma:hidden="true" ma:internalName="Abstract" ma:readOnly="false">
      <xsd:simpleType>
        <xsd:restriction base="dms:Note"/>
      </xsd:simpleType>
    </xsd:element>
    <xsd:element name="Area_x0020_tematica" ma:index="23" nillable="true" ma:displayName="Area tematica" ma:hidden="true" ma:internalName="Area_x0020_tematica" ma:readOnly="false">
      <xsd:simpleType>
        <xsd:restriction base="dms:Text">
          <xsd:maxLength value="255"/>
        </xsd:restriction>
      </xsd:simpleType>
    </xsd:element>
    <xsd:element name="ka64fb6500dd4bc89a0d82321ec41487" ma:index="35" nillable="true" ma:taxonomy="true" ma:internalName="ka64fb6500dd4bc89a0d82321ec41487" ma:taxonomyFieldName="TagNormativaAziendale" ma:displayName="TagNormativaAziendale" ma:default="" ma:fieldId="{4a64fb65-00dd-4bc8-9a0d-82321ec41487}" ma:taxonomyMulti="true" ma:sspId="0aa4a701-64ec-4c9c-9697-f623d27efa16" ma:termSetId="e4469fbe-ee56-423d-bbe0-10ded88f59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Colonna per tutti i valori di tassonomia" ma:hidden="true" ma:list="{cc0b964f-1a2c-4abf-8643-f118ac2d8a32}" ma:internalName="TaxCatchAll" ma:showField="CatchAllData" ma:web="4fc2d241-3083-4529-b0a6-262ec5076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d786-1831-4f89-a212-a304f6a3d91b" elementFormDefault="qualified">
    <xsd:import namespace="http://schemas.microsoft.com/office/2006/documentManagement/types"/>
    <xsd:import namespace="http://schemas.microsoft.com/office/infopath/2007/PartnerControls"/>
    <xsd:element name="NoteECommenti" ma:index="24" nillable="true" ma:displayName="Note e commenti" ma:internalName="NoteECommenti">
      <xsd:simpleType>
        <xsd:restriction base="dms:Text">
          <xsd:maxLength value="255"/>
        </xsd:restriction>
      </xsd:simpleType>
    </xsd:element>
    <xsd:element name="Stato" ma:index="25" nillable="true" ma:displayName="Stato" ma:format="Dropdown" ma:internalName="Stato">
      <xsd:simpleType>
        <xsd:restriction base="dms:Choice">
          <xsd:enumeration value="NUOVA VERSIONE IN VIGORE"/>
          <xsd:enumeration value="IN VIGORE"/>
          <xsd:enumeration value="DISMESSO"/>
        </xsd:restriction>
      </xsd:simpleType>
    </xsd:element>
    <xsd:element name="Numero_x0020_progressivo" ma:index="26" nillable="true" ma:displayName="Numero progressivo" ma:decimals="0" ma:internalName="Numero_x0020_progressivo">
      <xsd:simpleType>
        <xsd:restriction base="dms:Number">
          <xsd:minInclusive value="1"/>
        </xsd:restriction>
      </xsd:simpleType>
    </xsd:element>
    <xsd:element name="Allegati" ma:index="27" nillable="true" ma:displayName="Allegati" ma:internalName="Allegati">
      <xsd:simpleType>
        <xsd:restriction base="dms:Note">
          <xsd:maxLength value="255"/>
        </xsd:restriction>
      </xsd:simpleType>
    </xsd:element>
    <xsd:element name="ListaIDAllegati" ma:index="28" nillable="true" ma:displayName="ListaIDAllegati" ma:internalName="ListaIDAllegati">
      <xsd:simpleType>
        <xsd:restriction base="dms:Text">
          <xsd:maxLength value="255"/>
        </xsd:restriction>
      </xsd:simpleType>
    </xsd:element>
    <xsd:element name="RIF" ma:index="29" nillable="true" ma:displayName="RIF" ma:internalName="RIF">
      <xsd:simpleType>
        <xsd:restriction base="dms:Text">
          <xsd:maxLength value="255"/>
        </xsd:restriction>
      </xsd:simpleType>
    </xsd:element>
    <xsd:element name="TipologiaSNA" ma:index="30" nillable="true" ma:displayName="TipologiaSNA" ma:format="Dropdown" ma:internalName="TipologiaSNA">
      <xsd:simpleType>
        <xsd:restriction base="dms:Choice">
          <xsd:enumeration value="ALLEGATO GENERICO"/>
        </xsd:restriction>
      </xsd:simpleType>
    </xsd:element>
    <xsd:element name="TitoloCustom" ma:index="31" nillable="true" ma:displayName="TitoloCustom" ma:internalName="TitoloCustom">
      <xsd:simpleType>
        <xsd:restriction base="dms:Text">
          <xsd:maxLength value="255"/>
        </xsd:restriction>
      </xsd:simpleType>
    </xsd:element>
    <xsd:element name="Oggetto" ma:index="33" nillable="true" ma:displayName="Oggetto" ma:internalName="Oggett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ipo di contenuto"/>
        <xsd:element ref="dc:title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ipo xmlns="4fc2d241-3083-4529-b0a6-262ec50760ed" xsi:nil="true"/>
    <Area_x0020_tematica xmlns="4fc2d241-3083-4529-b0a6-262ec50760ed" xsi:nil="true"/>
    <Allegati xmlns="4fc7d786-1831-4f89-a212-a304f6a3d91b" xsi:nil="true"/>
    <TitoloCustom xmlns="4fc7d786-1831-4f89-a212-a304f6a3d91b">A_EQ_FORMAT CARTA INTESTATA AER_C191</TitoloCustom>
    <Società_x0020_Autore xmlns="4fc2d241-3083-4529-b0a6-262ec50760ed">GRUPPO</Società_x0020_Autore>
    <Disclaimer xmlns="4fc2d241-3083-4529-b0a6-262ec50760ed" xsi:nil="true"/>
    <Sottotitolo xmlns="4fc2d241-3083-4529-b0a6-262ec50760ed" xsi:nil="true"/>
    <Programma xmlns="4fc2d241-3083-4529-b0a6-262ec50760ed" xsi:nil="true"/>
    <Argomento xmlns="4fc2d241-3083-4529-b0a6-262ec50760ed" xsi:nil="true"/>
    <Progetto xmlns="4fc2d241-3083-4529-b0a6-262ec50760ed" xsi:nil="true"/>
    <Anno xmlns="4fc2d241-3083-4529-b0a6-262ec50760ed">2017</Anno>
    <Stato xmlns="4fc7d786-1831-4f89-a212-a304f6a3d91b">IN VIGORE</Stato>
    <Data_x0020_documento xmlns="4fc2d241-3083-4529-b0a6-262ec50760ed">2017-06-28T00:00:00+00:00</Data_x0020_documento>
    <Template xmlns="4fc2d241-3083-4529-b0a6-262ec50760ed" xsi:nil="true"/>
    <Data_x0020_pubblicazione xmlns="4fc2d241-3083-4529-b0a6-262ec50760ed" xsi:nil="true"/>
    <RIF xmlns="4fc7d786-1831-4f89-a212-a304f6a3d91b">C191</RIF>
    <PublishingExpirationDate xmlns="http://schemas.microsoft.com/sharepoint/v3" xsi:nil="true"/>
    <Raccolta_x0020_documenti xmlns="4fc2d241-3083-4529-b0a6-262ec50760ed" xsi:nil="true"/>
    <Abstract xmlns="4fc2d241-3083-4529-b0a6-262ec50760ed" xsi:nil="true"/>
    <TaxCatchAll xmlns="4fc2d241-3083-4529-b0a6-262ec50760ed"/>
    <Numero_x0020_progressivo xmlns="4fc7d786-1831-4f89-a212-a304f6a3d91b" xsi:nil="true"/>
    <PublishingStartDate xmlns="http://schemas.microsoft.com/sharepoint/v3" xsi:nil="true"/>
    <Oggetto xmlns="4fc7d786-1831-4f89-a212-a304f6a3d91b" xsi:nil="true"/>
    <TipologiaSNA xmlns="4fc7d786-1831-4f89-a212-a304f6a3d91b">ALLEGATO GENERICO</TipologiaSNA>
    <ka64fb6500dd4bc89a0d82321ec41487 xmlns="4fc2d241-3083-4529-b0a6-262ec50760ed">
      <Terms xmlns="http://schemas.microsoft.com/office/infopath/2007/PartnerControls"/>
    </ka64fb6500dd4bc89a0d82321ec41487>
    <NoteECommenti xmlns="4fc7d786-1831-4f89-a212-a304f6a3d91b" xsi:nil="true"/>
    <ListaIDAllegati xmlns="4fc7d786-1831-4f89-a212-a304f6a3d9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D32-10C9-4E9B-B430-98BA60D7B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BD3F0-79A4-4E99-9781-F53DEE8BD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c2d241-3083-4529-b0a6-262ec50760ed"/>
    <ds:schemaRef ds:uri="4fc7d786-1831-4f89-a212-a304f6a3d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27CC0-987C-4F3F-871D-29BF125A4A26}">
  <ds:schemaRefs>
    <ds:schemaRef ds:uri="http://schemas.microsoft.com/office/2006/metadata/properties"/>
    <ds:schemaRef ds:uri="http://schemas.microsoft.com/office/infopath/2007/PartnerControls"/>
    <ds:schemaRef ds:uri="4fc2d241-3083-4529-b0a6-262ec50760ed"/>
    <ds:schemaRef ds:uri="4fc7d786-1831-4f89-a212-a304f6a3d91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B0BA31-5B20-432C-BCB0-7BF055ED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A_EQ_FORMAT CARTA INTESTATA AER_C191</vt:lpstr>
    </vt:vector>
  </TitlesOfParts>
  <Company>Equitalia SUD</Company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A_EQ_FORMAT CARTA INTESTATA AER_C191</dc:title>
  <dc:creator>RUTILI SILVIA</dc:creator>
  <cp:lastModifiedBy>SORO LUCIA</cp:lastModifiedBy>
  <cp:revision>2</cp:revision>
  <cp:lastPrinted>2018-02-09T15:24:00Z</cp:lastPrinted>
  <dcterms:created xsi:type="dcterms:W3CDTF">2018-02-14T13:59:00Z</dcterms:created>
  <dcterms:modified xsi:type="dcterms:W3CDTF">2018-02-14T13:59:00Z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0x0101002B32018E1A36604F9B1A995A27E51094</vt:lpwstr>
  </property>
  <property fmtid="{D5CDD505-2E9C-101B-9397-08002B2CF9AE}" pid="3" name="TagNormativaAziendale">
    <vt:lpwstr/>
  </property>
</Properties>
</file>