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35A8" w14:textId="77777777" w:rsidR="00D77849" w:rsidRDefault="00AA39A0" w:rsidP="00E106C5">
      <w:pPr>
        <w:tabs>
          <w:tab w:val="left" w:pos="1701"/>
        </w:tabs>
        <w:spacing w:before="120"/>
        <w:ind w:left="567" w:right="565"/>
        <w:jc w:val="both"/>
      </w:pPr>
      <w:bookmarkStart w:id="0" w:name="_GoBack"/>
      <w:bookmarkEnd w:id="0"/>
      <w:r>
        <w:rPr>
          <w:noProof/>
          <w:lang w:eastAsia="it-IT"/>
        </w:rPr>
        <mc:AlternateContent>
          <mc:Choice Requires="wps">
            <w:drawing>
              <wp:anchor distT="0" distB="0" distL="114300" distR="114300" simplePos="0" relativeHeight="251675648" behindDoc="0" locked="0" layoutInCell="1" allowOverlap="1" wp14:anchorId="662BA141" wp14:editId="32D629B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F9F1830"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1064240" w14:textId="77777777" w:rsidR="00B41E8E" w:rsidRDefault="00B41E8E" w:rsidP="00E106C5">
      <w:pPr>
        <w:ind w:left="567" w:right="565"/>
        <w:jc w:val="both"/>
        <w:rPr>
          <w:rFonts w:ascii="Century Gothic" w:hAnsi="Century Gothic" w:cs="Courier New"/>
          <w:color w:val="1F497D" w:themeColor="text2"/>
          <w:sz w:val="24"/>
        </w:rPr>
      </w:pPr>
    </w:p>
    <w:p w14:paraId="78287161" w14:textId="77777777" w:rsidR="00BB0AC2" w:rsidRDefault="00BB0AC2" w:rsidP="00E106C5">
      <w:pPr>
        <w:ind w:left="567" w:right="565"/>
        <w:jc w:val="both"/>
        <w:rPr>
          <w:rFonts w:ascii="Century Gothic" w:hAnsi="Century Gothic" w:cs="Courier New"/>
          <w:b/>
          <w:color w:val="1F497D" w:themeColor="text2"/>
          <w:sz w:val="28"/>
        </w:rPr>
      </w:pPr>
    </w:p>
    <w:p w14:paraId="4292982A" w14:textId="77777777" w:rsidR="00BB0AC2" w:rsidRDefault="00BB0AC2" w:rsidP="00E106C5">
      <w:pPr>
        <w:ind w:left="567" w:right="565"/>
        <w:jc w:val="both"/>
        <w:rPr>
          <w:rFonts w:ascii="Century Gothic" w:hAnsi="Century Gothic" w:cs="Courier New"/>
          <w:b/>
          <w:color w:val="1F497D" w:themeColor="text2"/>
          <w:sz w:val="28"/>
        </w:rPr>
      </w:pPr>
    </w:p>
    <w:p w14:paraId="0CE45BE7" w14:textId="77777777" w:rsidR="00BB0AC2" w:rsidRDefault="00BB0AC2" w:rsidP="00E106C5">
      <w:pPr>
        <w:ind w:left="567" w:right="565"/>
        <w:jc w:val="both"/>
        <w:rPr>
          <w:rFonts w:ascii="Century Gothic" w:hAnsi="Century Gothic" w:cs="Courier New"/>
          <w:b/>
          <w:color w:val="1F497D" w:themeColor="text2"/>
          <w:sz w:val="28"/>
        </w:rPr>
      </w:pPr>
    </w:p>
    <w:p w14:paraId="323491D8" w14:textId="201F671C" w:rsidR="00BB0AC2" w:rsidRDefault="00990F33" w:rsidP="00E106C5">
      <w:pPr>
        <w:ind w:left="567" w:right="565"/>
        <w:jc w:val="both"/>
        <w:rPr>
          <w:rFonts w:ascii="Century Gothic" w:hAnsi="Century Gothic" w:cs="Courier New"/>
          <w:b/>
          <w:bCs/>
          <w:i/>
          <w:color w:val="1F497D" w:themeColor="text2"/>
          <w:sz w:val="24"/>
        </w:rPr>
      </w:pPr>
      <w:r w:rsidRPr="00C41A07">
        <w:rPr>
          <w:rFonts w:ascii="Century Gothic" w:hAnsi="Century Gothic" w:cs="Courier New"/>
          <w:b/>
          <w:color w:val="1F497D" w:themeColor="text2"/>
          <w:sz w:val="28"/>
        </w:rPr>
        <w:t>Consultazione preliminare di mercato</w:t>
      </w:r>
      <w:r w:rsidR="00BB0AC2" w:rsidRPr="00C41A07">
        <w:rPr>
          <w:rFonts w:ascii="Century Gothic" w:hAnsi="Century Gothic" w:cs="Courier New"/>
          <w:b/>
          <w:color w:val="1F497D" w:themeColor="text2"/>
          <w:sz w:val="28"/>
        </w:rPr>
        <w:t xml:space="preserve">, ai sensi dell’art.66 comma 1 del D. Lgs 50/2016, </w:t>
      </w:r>
      <w:r w:rsidRPr="00C41A07">
        <w:rPr>
          <w:rFonts w:ascii="Century Gothic" w:hAnsi="Century Gothic" w:cs="Courier New"/>
          <w:b/>
          <w:color w:val="1F497D" w:themeColor="text2"/>
          <w:sz w:val="28"/>
        </w:rPr>
        <w:t xml:space="preserve"> </w:t>
      </w:r>
      <w:r w:rsidR="00FB60CA" w:rsidRPr="00C41A07">
        <w:rPr>
          <w:rFonts w:ascii="Century Gothic" w:hAnsi="Century Gothic" w:cs="Courier New"/>
          <w:b/>
          <w:color w:val="1F497D" w:themeColor="text2"/>
          <w:sz w:val="28"/>
        </w:rPr>
        <w:t>per</w:t>
      </w:r>
      <w:r w:rsidRPr="00C41A07">
        <w:rPr>
          <w:rFonts w:ascii="Century Gothic" w:hAnsi="Century Gothic" w:cs="Courier New"/>
          <w:b/>
          <w:color w:val="1F497D" w:themeColor="text2"/>
          <w:sz w:val="28"/>
        </w:rPr>
        <w:t xml:space="preserve"> </w:t>
      </w:r>
      <w:r w:rsidR="002F3546" w:rsidRPr="00C41A07">
        <w:rPr>
          <w:rFonts w:ascii="Century Gothic" w:hAnsi="Century Gothic" w:cs="Courier New"/>
          <w:b/>
          <w:color w:val="1F497D" w:themeColor="text2"/>
          <w:sz w:val="28"/>
        </w:rPr>
        <w:t xml:space="preserve">l’affidamento del servizio di manutenzione delle licenze sw </w:t>
      </w:r>
      <w:r w:rsidR="00813B1F" w:rsidRPr="00C41A07">
        <w:rPr>
          <w:rFonts w:ascii="Century Gothic" w:hAnsi="Century Gothic" w:cs="Courier New"/>
          <w:b/>
          <w:color w:val="1F497D" w:themeColor="text2"/>
          <w:sz w:val="28"/>
        </w:rPr>
        <w:t>de</w:t>
      </w:r>
      <w:r w:rsidR="004A76CA" w:rsidRPr="00C41A07">
        <w:rPr>
          <w:rFonts w:ascii="Century Gothic" w:hAnsi="Century Gothic" w:cs="Courier New"/>
          <w:b/>
          <w:color w:val="1F497D" w:themeColor="text2"/>
          <w:sz w:val="28"/>
        </w:rPr>
        <w:t xml:space="preserve">l prodotto </w:t>
      </w:r>
      <w:r w:rsidR="00C40B40" w:rsidRPr="00C41A07">
        <w:rPr>
          <w:rFonts w:ascii="Century Gothic" w:hAnsi="Century Gothic" w:cs="Courier New"/>
          <w:b/>
          <w:color w:val="1F497D" w:themeColor="text2"/>
          <w:sz w:val="28"/>
        </w:rPr>
        <w:t>XRE-AFP2PDF/A2AFP-CONVERTER</w:t>
      </w:r>
      <w:r w:rsidR="00060447" w:rsidRPr="00C41A07">
        <w:rPr>
          <w:rFonts w:ascii="Century Gothic" w:hAnsi="Century Gothic" w:cs="Courier New"/>
          <w:b/>
          <w:color w:val="1F497D" w:themeColor="text2"/>
          <w:sz w:val="28"/>
        </w:rPr>
        <w:t xml:space="preserve"> e per servizi </w:t>
      </w:r>
      <w:r w:rsidR="002F3546" w:rsidRPr="00C41A07">
        <w:rPr>
          <w:rFonts w:ascii="Century Gothic" w:hAnsi="Century Gothic" w:cs="Courier New"/>
          <w:b/>
          <w:color w:val="1F497D" w:themeColor="text2"/>
          <w:sz w:val="28"/>
        </w:rPr>
        <w:t>di assistenza specialistica</w:t>
      </w:r>
      <w:r w:rsidR="003B0F5E" w:rsidRPr="00C41A07">
        <w:rPr>
          <w:rFonts w:ascii="Century Gothic" w:hAnsi="Century Gothic" w:cs="Courier New"/>
          <w:b/>
          <w:color w:val="1F497D" w:themeColor="text2"/>
          <w:sz w:val="28"/>
        </w:rPr>
        <w:t xml:space="preserve"> ovvero soluzioni </w:t>
      </w:r>
      <w:r w:rsidR="0078778F" w:rsidRPr="00C41A07">
        <w:rPr>
          <w:rFonts w:ascii="Century Gothic" w:hAnsi="Century Gothic" w:cs="Courier New"/>
          <w:b/>
          <w:color w:val="1F497D" w:themeColor="text2"/>
          <w:sz w:val="28"/>
        </w:rPr>
        <w:t>informatiche alternative</w:t>
      </w:r>
      <w:r w:rsidR="004805A7" w:rsidRPr="00C41A07">
        <w:rPr>
          <w:rFonts w:ascii="Century Gothic" w:hAnsi="Century Gothic" w:cs="Courier New"/>
          <w:b/>
          <w:color w:val="1F497D" w:themeColor="text2"/>
          <w:sz w:val="28"/>
        </w:rPr>
        <w:t xml:space="preserve"> </w:t>
      </w:r>
      <w:r w:rsidR="0078778F" w:rsidRPr="00C41A07">
        <w:rPr>
          <w:rFonts w:ascii="Century Gothic" w:hAnsi="Century Gothic" w:cs="Courier New"/>
          <w:b/>
          <w:color w:val="1F497D" w:themeColor="text2"/>
          <w:sz w:val="28"/>
        </w:rPr>
        <w:t xml:space="preserve">per la gestione dei flussi AFP e per la conversione di file in formato AFP in PDF/A </w:t>
      </w:r>
    </w:p>
    <w:p w14:paraId="25CBE935" w14:textId="77777777" w:rsidR="00BB0AC2" w:rsidRDefault="00BB0AC2" w:rsidP="00E106C5">
      <w:pPr>
        <w:ind w:left="567" w:right="565"/>
        <w:jc w:val="both"/>
        <w:rPr>
          <w:rFonts w:ascii="Century Gothic" w:hAnsi="Century Gothic" w:cs="Courier New"/>
          <w:b/>
          <w:bCs/>
          <w:i/>
          <w:color w:val="1F497D" w:themeColor="text2"/>
          <w:sz w:val="24"/>
        </w:rPr>
      </w:pPr>
    </w:p>
    <w:p w14:paraId="1ABE52A6" w14:textId="77777777" w:rsidR="00BB0AC2" w:rsidRDefault="00BB0AC2" w:rsidP="00E106C5">
      <w:pPr>
        <w:ind w:left="567" w:right="565"/>
        <w:jc w:val="both"/>
        <w:rPr>
          <w:rFonts w:ascii="Century Gothic" w:hAnsi="Century Gothic" w:cs="Courier New"/>
          <w:b/>
          <w:bCs/>
          <w:i/>
          <w:color w:val="1F497D" w:themeColor="text2"/>
          <w:sz w:val="24"/>
        </w:rPr>
      </w:pPr>
    </w:p>
    <w:p w14:paraId="12756D38" w14:textId="31668865" w:rsidR="00BB0AC2" w:rsidRDefault="004805A7"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 </w:t>
      </w:r>
    </w:p>
    <w:p w14:paraId="3DEBB8B0" w14:textId="77777777" w:rsidR="00990F33" w:rsidRDefault="00990F33" w:rsidP="00E106C5">
      <w:pPr>
        <w:ind w:left="567" w:right="565"/>
        <w:jc w:val="both"/>
        <w:rPr>
          <w:rFonts w:ascii="Century Gothic" w:hAnsi="Century Gothic" w:cs="Courier New"/>
          <w:b/>
          <w:bCs/>
          <w:i/>
          <w:color w:val="1F497D" w:themeColor="text2"/>
          <w:sz w:val="24"/>
        </w:rPr>
      </w:pPr>
    </w:p>
    <w:p w14:paraId="17190C62" w14:textId="77777777" w:rsidR="00990F33" w:rsidRDefault="00990F33" w:rsidP="00E106C5">
      <w:pPr>
        <w:ind w:left="567" w:right="565"/>
        <w:jc w:val="both"/>
        <w:rPr>
          <w:rFonts w:ascii="Century Gothic" w:hAnsi="Century Gothic" w:cs="Courier New"/>
          <w:b/>
          <w:bCs/>
          <w:i/>
          <w:color w:val="1F497D" w:themeColor="text2"/>
          <w:sz w:val="24"/>
        </w:rPr>
      </w:pPr>
    </w:p>
    <w:p w14:paraId="1D4EA4FF" w14:textId="77777777" w:rsidR="00990F33" w:rsidRDefault="00990F33" w:rsidP="00E106C5">
      <w:pPr>
        <w:ind w:left="567" w:right="565"/>
        <w:jc w:val="both"/>
        <w:rPr>
          <w:rFonts w:ascii="Century Gothic" w:hAnsi="Century Gothic" w:cs="Courier New"/>
          <w:b/>
          <w:bCs/>
          <w:i/>
          <w:color w:val="1F497D" w:themeColor="text2"/>
          <w:sz w:val="24"/>
        </w:rPr>
      </w:pPr>
    </w:p>
    <w:p w14:paraId="6D1C7DE3" w14:textId="77777777" w:rsidR="00990F33" w:rsidRDefault="00990F33" w:rsidP="00E106C5">
      <w:pPr>
        <w:ind w:left="567" w:right="565"/>
        <w:jc w:val="both"/>
        <w:rPr>
          <w:rFonts w:ascii="Century Gothic" w:hAnsi="Century Gothic" w:cs="Courier New"/>
          <w:b/>
          <w:bCs/>
          <w:i/>
          <w:color w:val="1F497D" w:themeColor="text2"/>
          <w:sz w:val="24"/>
        </w:rPr>
      </w:pPr>
    </w:p>
    <w:p w14:paraId="79165098" w14:textId="77777777" w:rsidR="00BB0AC2" w:rsidRDefault="00BB0AC2" w:rsidP="00E106C5">
      <w:pPr>
        <w:ind w:left="567" w:right="565"/>
        <w:jc w:val="both"/>
        <w:rPr>
          <w:rFonts w:ascii="Century Gothic" w:hAnsi="Century Gothic" w:cs="Courier New"/>
          <w:b/>
          <w:bCs/>
          <w:i/>
          <w:color w:val="1F497D" w:themeColor="text2"/>
          <w:sz w:val="24"/>
        </w:rPr>
      </w:pPr>
    </w:p>
    <w:p w14:paraId="681EBD0B" w14:textId="77777777" w:rsidR="00BB0AC2" w:rsidRDefault="00BB0AC2" w:rsidP="00E106C5">
      <w:pPr>
        <w:ind w:left="567" w:right="565"/>
        <w:jc w:val="both"/>
        <w:rPr>
          <w:rFonts w:ascii="Century Gothic" w:hAnsi="Century Gothic" w:cs="Courier New"/>
          <w:b/>
          <w:bCs/>
          <w:i/>
          <w:color w:val="1F497D" w:themeColor="text2"/>
          <w:sz w:val="24"/>
        </w:rPr>
      </w:pPr>
    </w:p>
    <w:p w14:paraId="7E474980" w14:textId="77777777" w:rsidR="00BB0AC2" w:rsidRDefault="00BB0AC2" w:rsidP="00E106C5">
      <w:pPr>
        <w:ind w:left="567" w:right="565"/>
        <w:jc w:val="both"/>
        <w:rPr>
          <w:rFonts w:ascii="Century Gothic" w:hAnsi="Century Gothic" w:cs="Courier New"/>
          <w:b/>
          <w:bCs/>
          <w:i/>
          <w:color w:val="1F497D" w:themeColor="text2"/>
          <w:sz w:val="24"/>
        </w:rPr>
      </w:pPr>
    </w:p>
    <w:p w14:paraId="0FDBB308" w14:textId="77777777" w:rsidR="00BB0AC2" w:rsidRDefault="00BB0AC2" w:rsidP="00E106C5">
      <w:pPr>
        <w:ind w:left="567" w:right="565"/>
        <w:jc w:val="both"/>
        <w:rPr>
          <w:rFonts w:ascii="Century Gothic" w:hAnsi="Century Gothic" w:cs="Courier New"/>
          <w:b/>
          <w:bCs/>
          <w:i/>
          <w:color w:val="1F497D" w:themeColor="text2"/>
          <w:sz w:val="24"/>
        </w:rPr>
      </w:pPr>
    </w:p>
    <w:p w14:paraId="7A6FF35F"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33D88FE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1616603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73763E79" w14:textId="77777777" w:rsidR="00990F33" w:rsidRDefault="00CE7D05"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1A47AB02"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4A7839BA" w14:textId="558A352D"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w:t>
      </w:r>
      <w:r w:rsidR="00AF729B">
        <w:rPr>
          <w:rFonts w:ascii="Century Gothic" w:hAnsi="Century Gothic" w:cs="Courier New"/>
          <w:color w:val="1F497D" w:themeColor="text2"/>
          <w:sz w:val="24"/>
        </w:rPr>
        <w:t xml:space="preserve">, per la </w:t>
      </w:r>
      <w:r w:rsidR="00AF729B" w:rsidRPr="00AF729B">
        <w:rPr>
          <w:rFonts w:ascii="Century Gothic" w:hAnsi="Century Gothic" w:cs="Courier New"/>
          <w:color w:val="1F497D" w:themeColor="text2"/>
          <w:sz w:val="24"/>
        </w:rPr>
        <w:t>gestione dei flussi AFP prodotti per la stampa, l’archiviazione e consultazione dei documenti</w:t>
      </w:r>
      <w:r w:rsidR="000B6B20">
        <w:rPr>
          <w:rFonts w:ascii="Century Gothic" w:hAnsi="Century Gothic" w:cs="Courier New"/>
          <w:color w:val="1F497D" w:themeColor="text2"/>
          <w:sz w:val="24"/>
        </w:rPr>
        <w:t xml:space="preserve"> e per la trasformazione in PDF/A</w:t>
      </w:r>
      <w:r w:rsidR="00AF729B">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AF729B">
        <w:rPr>
          <w:rFonts w:ascii="Century Gothic" w:hAnsi="Century Gothic" w:cs="Courier New"/>
          <w:color w:val="1F497D" w:themeColor="text2"/>
          <w:sz w:val="24"/>
        </w:rPr>
        <w:t>si avvale attualmente del software</w:t>
      </w:r>
      <w:r w:rsidR="00060447">
        <w:rPr>
          <w:rFonts w:ascii="Century Gothic" w:hAnsi="Century Gothic" w:cs="Courier New"/>
          <w:color w:val="1F497D" w:themeColor="text2"/>
          <w:sz w:val="24"/>
        </w:rPr>
        <w:t xml:space="preserve"> </w:t>
      </w:r>
      <w:r w:rsidR="00060447" w:rsidRPr="00C40B40">
        <w:rPr>
          <w:rFonts w:ascii="Century Gothic" w:hAnsi="Century Gothic" w:cs="Courier New"/>
          <w:color w:val="1F497D" w:themeColor="text2"/>
          <w:sz w:val="24"/>
        </w:rPr>
        <w:t>XRE-AFP2PDF/A2AFP-CONVERTER</w:t>
      </w:r>
      <w:r w:rsidR="00372D65">
        <w:rPr>
          <w:rFonts w:ascii="Century Gothic" w:hAnsi="Century Gothic" w:cs="Courier New"/>
          <w:color w:val="1F497D" w:themeColor="text2"/>
          <w:sz w:val="24"/>
        </w:rPr>
        <w:t xml:space="preserve">, </w:t>
      </w:r>
      <w:r w:rsidR="00AF729B">
        <w:rPr>
          <w:rFonts w:ascii="Century Gothic" w:hAnsi="Century Gothic" w:cs="Courier New"/>
          <w:color w:val="1F497D" w:themeColor="text2"/>
          <w:sz w:val="24"/>
        </w:rPr>
        <w:t xml:space="preserve">le cui licenze sono state </w:t>
      </w:r>
      <w:r w:rsidR="00372D65">
        <w:rPr>
          <w:rFonts w:ascii="Century Gothic" w:hAnsi="Century Gothic" w:cs="Courier New"/>
          <w:color w:val="1F497D" w:themeColor="text2"/>
          <w:sz w:val="24"/>
        </w:rPr>
        <w:t>acquisit</w:t>
      </w:r>
      <w:r w:rsidR="00140468">
        <w:rPr>
          <w:rFonts w:ascii="Century Gothic" w:hAnsi="Century Gothic" w:cs="Courier New"/>
          <w:color w:val="1F497D" w:themeColor="text2"/>
          <w:sz w:val="24"/>
        </w:rPr>
        <w:t>e</w:t>
      </w:r>
      <w:r w:rsidR="00372D65">
        <w:rPr>
          <w:rFonts w:ascii="Century Gothic" w:hAnsi="Century Gothic" w:cs="Courier New"/>
          <w:color w:val="1F497D" w:themeColor="text2"/>
          <w:sz w:val="24"/>
        </w:rPr>
        <w:t xml:space="preserve"> nell’anno 2017 a seguito di una procedura negoziata ex art. 36 del codice appalti sulla piattaforma MePA di Consip,</w:t>
      </w:r>
      <w:r w:rsidR="00060447">
        <w:rPr>
          <w:rFonts w:ascii="Century Gothic" w:hAnsi="Century Gothic" w:cs="Courier New"/>
          <w:color w:val="1F497D" w:themeColor="text2"/>
          <w:sz w:val="24"/>
        </w:rPr>
        <w:t xml:space="preserve"> </w:t>
      </w:r>
      <w:r w:rsidR="00AF729B">
        <w:rPr>
          <w:rFonts w:ascii="Century Gothic" w:hAnsi="Century Gothic" w:cs="Courier New"/>
          <w:color w:val="1F497D" w:themeColor="text2"/>
          <w:sz w:val="24"/>
        </w:rPr>
        <w:t xml:space="preserve">con la quale sono stati altresì affidati </w:t>
      </w:r>
      <w:r w:rsidR="00813B1F">
        <w:rPr>
          <w:rFonts w:ascii="Century Gothic" w:hAnsi="Century Gothic" w:cs="Courier New"/>
          <w:color w:val="1F497D" w:themeColor="text2"/>
          <w:sz w:val="24"/>
        </w:rPr>
        <w:t xml:space="preserve">i </w:t>
      </w:r>
      <w:r w:rsidR="00494D0C">
        <w:rPr>
          <w:rFonts w:ascii="Century Gothic" w:hAnsi="Century Gothic" w:cs="Courier New"/>
          <w:color w:val="1F497D" w:themeColor="text2"/>
          <w:sz w:val="24"/>
        </w:rPr>
        <w:t>servizi</w:t>
      </w:r>
      <w:r w:rsidR="00060447">
        <w:rPr>
          <w:rFonts w:ascii="Century Gothic" w:hAnsi="Century Gothic" w:cs="Courier New"/>
          <w:color w:val="1F497D" w:themeColor="text2"/>
          <w:sz w:val="24"/>
        </w:rPr>
        <w:t xml:space="preserve"> </w:t>
      </w:r>
      <w:r w:rsidR="00372D65">
        <w:rPr>
          <w:rFonts w:ascii="Century Gothic" w:hAnsi="Century Gothic" w:cs="Courier New"/>
          <w:color w:val="1F497D" w:themeColor="text2"/>
          <w:sz w:val="24"/>
        </w:rPr>
        <w:t xml:space="preserve">di </w:t>
      </w:r>
      <w:r w:rsidR="002F3546" w:rsidRPr="002F3546">
        <w:rPr>
          <w:rFonts w:ascii="Century Gothic" w:hAnsi="Century Gothic" w:cs="Courier New"/>
          <w:color w:val="1F497D" w:themeColor="text2"/>
          <w:sz w:val="24"/>
        </w:rPr>
        <w:t xml:space="preserve">assistenza </w:t>
      </w:r>
      <w:r w:rsidR="00372D65">
        <w:rPr>
          <w:rFonts w:ascii="Century Gothic" w:hAnsi="Century Gothic" w:cs="Courier New"/>
          <w:color w:val="1F497D" w:themeColor="text2"/>
          <w:sz w:val="24"/>
        </w:rPr>
        <w:t>specialistic</w:t>
      </w:r>
      <w:r w:rsidR="002F3546">
        <w:rPr>
          <w:rFonts w:ascii="Century Gothic" w:hAnsi="Century Gothic" w:cs="Courier New"/>
          <w:color w:val="1F497D" w:themeColor="text2"/>
          <w:sz w:val="24"/>
        </w:rPr>
        <w:t>a</w:t>
      </w:r>
      <w:r w:rsidR="00372D65">
        <w:rPr>
          <w:rFonts w:ascii="Century Gothic" w:hAnsi="Century Gothic" w:cs="Courier New"/>
          <w:color w:val="1F497D" w:themeColor="text2"/>
          <w:sz w:val="24"/>
        </w:rPr>
        <w:t xml:space="preserve"> </w:t>
      </w:r>
      <w:r w:rsidR="00060447">
        <w:rPr>
          <w:rFonts w:ascii="Century Gothic" w:hAnsi="Century Gothic" w:cs="Courier New"/>
          <w:color w:val="1F497D" w:themeColor="text2"/>
          <w:sz w:val="24"/>
        </w:rPr>
        <w:t xml:space="preserve">sullo stesso prodotto, </w:t>
      </w:r>
      <w:r>
        <w:rPr>
          <w:rFonts w:ascii="Century Gothic" w:hAnsi="Century Gothic" w:cs="Courier New"/>
          <w:color w:val="1F497D" w:themeColor="text2"/>
          <w:sz w:val="24"/>
        </w:rPr>
        <w:t>come di seguito meglio dettagliato. Preliminarmente all’avvio d</w:t>
      </w:r>
      <w:r w:rsidR="00AF729B">
        <w:rPr>
          <w:rFonts w:ascii="Century Gothic" w:hAnsi="Century Gothic" w:cs="Courier New"/>
          <w:color w:val="1F497D" w:themeColor="text2"/>
          <w:sz w:val="24"/>
        </w:rPr>
        <w:t xml:space="preserve">i una </w:t>
      </w:r>
      <w:r>
        <w:rPr>
          <w:rFonts w:ascii="Century Gothic" w:hAnsi="Century Gothic" w:cs="Courier New"/>
          <w:color w:val="1F497D" w:themeColor="text2"/>
          <w:sz w:val="24"/>
        </w:rPr>
        <w:t>procedura di affidamento</w:t>
      </w:r>
      <w:r w:rsidR="00AF729B">
        <w:rPr>
          <w:rFonts w:ascii="Century Gothic" w:hAnsi="Century Gothic" w:cs="Courier New"/>
          <w:color w:val="1F497D" w:themeColor="text2"/>
          <w:sz w:val="24"/>
        </w:rPr>
        <w:t xml:space="preserve"> finalizzata al</w:t>
      </w:r>
      <w:r w:rsidR="00075AFC">
        <w:rPr>
          <w:rFonts w:ascii="Century Gothic" w:hAnsi="Century Gothic" w:cs="Courier New"/>
          <w:color w:val="1F497D" w:themeColor="text2"/>
          <w:sz w:val="24"/>
        </w:rPr>
        <w:t>l’affidamento dei servizi di manutenzione del software attualmente utilizzato</w:t>
      </w:r>
      <w:r>
        <w:rPr>
          <w:rFonts w:ascii="Century Gothic" w:hAnsi="Century Gothic" w:cs="Courier New"/>
          <w:color w:val="1F497D" w:themeColor="text2"/>
          <w:sz w:val="24"/>
        </w:rPr>
        <w:t>,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00075AFC">
        <w:rPr>
          <w:rFonts w:ascii="Century Gothic" w:hAnsi="Century Gothic" w:cs="Courier New"/>
          <w:color w:val="1F497D" w:themeColor="text2"/>
          <w:sz w:val="24"/>
        </w:rPr>
        <w:t xml:space="preserve">conoscere la platea degli operatori economici in grado di eseguire </w:t>
      </w:r>
      <w:r>
        <w:rPr>
          <w:rFonts w:ascii="Century Gothic" w:hAnsi="Century Gothic" w:cs="Courier New"/>
          <w:color w:val="1F497D" w:themeColor="text2"/>
          <w:sz w:val="24"/>
        </w:rPr>
        <w:t xml:space="preserve">tali </w:t>
      </w:r>
      <w:r w:rsidRPr="00D03460">
        <w:rPr>
          <w:rFonts w:ascii="Century Gothic" w:hAnsi="Century Gothic" w:cs="Courier New"/>
          <w:color w:val="1F497D" w:themeColor="text2"/>
          <w:sz w:val="24"/>
        </w:rPr>
        <w:t xml:space="preserve">servizi </w:t>
      </w:r>
      <w:r w:rsidR="00075AFC">
        <w:rPr>
          <w:rFonts w:ascii="Century Gothic" w:hAnsi="Century Gothic" w:cs="Courier New"/>
          <w:color w:val="1F497D" w:themeColor="text2"/>
          <w:sz w:val="24"/>
        </w:rPr>
        <w:t xml:space="preserve"> </w:t>
      </w:r>
      <w:r w:rsidR="000B6B20">
        <w:rPr>
          <w:rFonts w:ascii="Century Gothic" w:hAnsi="Century Gothic" w:cs="Courier New"/>
          <w:color w:val="1F497D" w:themeColor="text2"/>
          <w:sz w:val="24"/>
        </w:rPr>
        <w:t xml:space="preserve">nonché </w:t>
      </w:r>
      <w:r w:rsidR="00075AFC">
        <w:rPr>
          <w:rFonts w:ascii="Century Gothic" w:hAnsi="Century Gothic" w:cs="Courier New"/>
          <w:color w:val="1F497D" w:themeColor="text2"/>
          <w:sz w:val="24"/>
        </w:rPr>
        <w:t xml:space="preserve">se sussistano </w:t>
      </w:r>
      <w:r w:rsidR="00D439DA">
        <w:rPr>
          <w:rFonts w:ascii="Century Gothic" w:hAnsi="Century Gothic" w:cs="Courier New"/>
          <w:color w:val="1F497D" w:themeColor="text2"/>
          <w:sz w:val="24"/>
        </w:rPr>
        <w:t>soluzioni alternative</w:t>
      </w:r>
      <w:r w:rsidRPr="006F47B9">
        <w:rPr>
          <w:rFonts w:ascii="Century Gothic" w:hAnsi="Century Gothic" w:cs="Courier New"/>
          <w:color w:val="1F497D" w:themeColor="text2"/>
          <w:sz w:val="24"/>
        </w:rPr>
        <w:t xml:space="preserve"> a </w:t>
      </w:r>
      <w:r w:rsidR="00372D65" w:rsidRPr="006F47B9">
        <w:rPr>
          <w:rFonts w:ascii="Century Gothic" w:hAnsi="Century Gothic" w:cs="Courier New"/>
          <w:color w:val="1F497D" w:themeColor="text2"/>
          <w:sz w:val="24"/>
        </w:rPr>
        <w:t>quell</w:t>
      </w:r>
      <w:r w:rsidR="00372D65">
        <w:rPr>
          <w:rFonts w:ascii="Century Gothic" w:hAnsi="Century Gothic" w:cs="Courier New"/>
          <w:color w:val="1F497D" w:themeColor="text2"/>
          <w:sz w:val="24"/>
        </w:rPr>
        <w:t>a</w:t>
      </w:r>
      <w:r w:rsidR="00372D65" w:rsidRPr="006F47B9">
        <w:rPr>
          <w:rFonts w:ascii="Century Gothic" w:hAnsi="Century Gothic" w:cs="Courier New"/>
          <w:color w:val="1F497D" w:themeColor="text2"/>
          <w:sz w:val="24"/>
        </w:rPr>
        <w:t xml:space="preserve"> </w:t>
      </w:r>
      <w:r w:rsidRPr="006F47B9">
        <w:rPr>
          <w:rFonts w:ascii="Century Gothic" w:hAnsi="Century Gothic" w:cs="Courier New"/>
          <w:color w:val="1F497D" w:themeColor="text2"/>
          <w:sz w:val="24"/>
        </w:rPr>
        <w:t xml:space="preserve">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w:t>
      </w:r>
    </w:p>
    <w:p w14:paraId="014B71C9" w14:textId="16E57DEF"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 xml:space="preserve">All’esito della presente consultazione l’Agenzia valuterà </w:t>
      </w:r>
      <w:r w:rsidR="006114EA">
        <w:rPr>
          <w:rFonts w:ascii="Century Gothic" w:hAnsi="Century Gothic" w:cs="Courier New"/>
          <w:color w:val="1F497D" w:themeColor="text2"/>
          <w:sz w:val="24"/>
        </w:rPr>
        <w:t xml:space="preserve">la procedura acquisitiva da avviare, nel rispetto delle previsioni di cui al </w:t>
      </w:r>
      <w:r w:rsidRPr="00767F55">
        <w:rPr>
          <w:rFonts w:ascii="Century Gothic" w:hAnsi="Century Gothic" w:cs="Courier New"/>
          <w:color w:val="1F497D" w:themeColor="text2"/>
          <w:sz w:val="24"/>
        </w:rPr>
        <w:t>D. Lgs 50/2016.</w:t>
      </w:r>
    </w:p>
    <w:p w14:paraId="4658DDFF"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5A495F6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BDD903D"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0DF3593E"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539882EB" w14:textId="6CB50F88"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lastRenderedPageBreak/>
        <w:t xml:space="preserve">Dall’utilizzo </w:t>
      </w:r>
      <w:r>
        <w:rPr>
          <w:rFonts w:ascii="Century Gothic" w:hAnsi="Century Gothic" w:cs="Courier New"/>
          <w:color w:val="1F497D" w:themeColor="text2"/>
          <w:sz w:val="24"/>
        </w:rPr>
        <w:t>di tale</w:t>
      </w:r>
      <w:r w:rsidRPr="00663984">
        <w:rPr>
          <w:rFonts w:ascii="Century Gothic" w:hAnsi="Century Gothic" w:cs="Courier New"/>
          <w:color w:val="1F497D" w:themeColor="text2"/>
          <w:sz w:val="24"/>
        </w:rPr>
        <w:t xml:space="preserve"> procedura di consultazione non derivano vincoli per </w:t>
      </w: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né</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alcuna aspettativa, di fatto o di diritto, da parte degli operatori di mercato relativa allo svolgimento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del procedimento selettivo.</w:t>
      </w:r>
    </w:p>
    <w:p w14:paraId="22F4A48A" w14:textId="76CDA50A" w:rsidR="00663984" w:rsidRDefault="00663984" w:rsidP="0066398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xml:space="preserve"> si riserva la facoltà di interrompere, modificare, prorogare, sospendere 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procedura, consentendo, a richiesta dei soggetti intervenuti, la restituzione della documentazione</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eventualmente depositata, senza che ciò possa costituire, in alcun modo, diritto o pretesa 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qualsivoglia risarcimento o indennizzo</w:t>
      </w:r>
      <w:r>
        <w:rPr>
          <w:rFonts w:ascii="Century Gothic" w:hAnsi="Century Gothic" w:cs="Courier New"/>
          <w:color w:val="1F497D" w:themeColor="text2"/>
          <w:sz w:val="24"/>
        </w:rPr>
        <w:t>.</w:t>
      </w:r>
    </w:p>
    <w:p w14:paraId="6994C003" w14:textId="677B6385"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14:paraId="0A972E0D"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6C670AFF" w14:textId="39712DF7" w:rsid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 xml:space="preserve">I contributi forniti non possono contenere offerte o proposte contrattuali e sono trasmessi </w:t>
      </w:r>
      <w:r>
        <w:rPr>
          <w:rFonts w:ascii="Century Gothic" w:hAnsi="Century Gothic" w:cs="Courier New"/>
          <w:color w:val="1F497D" w:themeColor="text2"/>
          <w:sz w:val="24"/>
        </w:rPr>
        <w:t>all’Agenzia</w:t>
      </w:r>
      <w:r w:rsidRPr="00663984">
        <w:rPr>
          <w:rFonts w:ascii="Century Gothic" w:hAnsi="Century Gothic" w:cs="Courier New"/>
          <w:color w:val="1F497D" w:themeColor="text2"/>
          <w:sz w:val="24"/>
        </w:rPr>
        <w:t xml:space="preserve"> secondo le modalità previste nell’avviso</w:t>
      </w:r>
      <w:r>
        <w:rPr>
          <w:rFonts w:ascii="Century Gothic" w:hAnsi="Century Gothic" w:cs="Courier New"/>
          <w:color w:val="1F497D" w:themeColor="text2"/>
          <w:sz w:val="24"/>
        </w:rPr>
        <w:t>.</w:t>
      </w:r>
    </w:p>
    <w:p w14:paraId="5020CA3F" w14:textId="3F47C025"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I soggetti che partecipano alla consultazione indicano se i contributi forniti contengono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informazioni, dati o documenti protetti da diritti di privativa o comunque rivelatori di segreti</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aziendali, commerciali o industriali, nonché ogni altra informazione utile a ricostruire la posizione del</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soggetto nel mercato e la competenza del soggetto nel campo di attività di cui alla consultazione.</w:t>
      </w:r>
    </w:p>
    <w:p w14:paraId="30588E5F" w14:textId="6EC7A176" w:rsidR="00663984" w:rsidRPr="00E628E2"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La partecipazione alla consultazione preliminare non costituisce condizione di accesso alla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 Dalla partecipazione al procedimento di consultazione non possono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derivare, per il soggetto partecipante, vantaggi, di qualunque natura, nello svolgimento della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w:t>
      </w:r>
    </w:p>
    <w:p w14:paraId="64CE5EF8" w14:textId="77777777" w:rsidR="00BB0AC2" w:rsidRPr="00E628E2" w:rsidRDefault="00BB0AC2" w:rsidP="00BB0AC2">
      <w:pPr>
        <w:ind w:left="567" w:right="565"/>
        <w:jc w:val="both"/>
        <w:rPr>
          <w:rFonts w:ascii="Century Gothic" w:hAnsi="Century Gothic" w:cs="Courier New"/>
          <w:b/>
          <w:bCs/>
          <w:color w:val="1F497D" w:themeColor="text2"/>
          <w:sz w:val="24"/>
        </w:rPr>
      </w:pPr>
    </w:p>
    <w:p w14:paraId="5C1E3D6A" w14:textId="0DB0B903" w:rsidR="00767F55" w:rsidRPr="00E628E2" w:rsidRDefault="00767F55" w:rsidP="00767F55">
      <w:pPr>
        <w:ind w:left="567" w:right="565"/>
        <w:jc w:val="both"/>
        <w:rPr>
          <w:rFonts w:ascii="Century Gothic" w:hAnsi="Century Gothic" w:cs="Courier New"/>
          <w:color w:val="1F497D" w:themeColor="text2"/>
          <w:sz w:val="24"/>
        </w:rPr>
      </w:pPr>
      <w:r w:rsidRPr="00BE2429">
        <w:rPr>
          <w:rFonts w:ascii="Century Gothic" w:hAnsi="Century Gothic" w:cs="Courier New"/>
          <w:color w:val="1F497D" w:themeColor="text2"/>
          <w:sz w:val="24"/>
        </w:rPr>
        <w:t xml:space="preserve">Roma, </w:t>
      </w:r>
      <w:r w:rsidR="00663984" w:rsidRPr="00BE2429">
        <w:rPr>
          <w:rFonts w:ascii="Century Gothic" w:hAnsi="Century Gothic" w:cs="Courier New"/>
          <w:b/>
          <w:color w:val="1F497D" w:themeColor="text2"/>
          <w:sz w:val="24"/>
        </w:rPr>
        <w:t>2</w:t>
      </w:r>
      <w:r w:rsidR="00BE2429" w:rsidRPr="00BE2429">
        <w:rPr>
          <w:rFonts w:ascii="Century Gothic" w:hAnsi="Century Gothic" w:cs="Courier New"/>
          <w:b/>
          <w:color w:val="1F497D" w:themeColor="text2"/>
          <w:sz w:val="24"/>
        </w:rPr>
        <w:t>9</w:t>
      </w:r>
      <w:r w:rsidRPr="00BE2429">
        <w:rPr>
          <w:rFonts w:ascii="Century Gothic" w:hAnsi="Century Gothic" w:cs="Courier New"/>
          <w:b/>
          <w:color w:val="1F497D" w:themeColor="text2"/>
          <w:sz w:val="24"/>
        </w:rPr>
        <w:t>/</w:t>
      </w:r>
      <w:r w:rsidR="00140468" w:rsidRPr="00BE2429">
        <w:rPr>
          <w:rFonts w:ascii="Century Gothic" w:hAnsi="Century Gothic" w:cs="Courier New"/>
          <w:b/>
          <w:color w:val="1F497D" w:themeColor="text2"/>
          <w:sz w:val="24"/>
        </w:rPr>
        <w:t>01</w:t>
      </w:r>
      <w:r w:rsidRPr="00BE2429">
        <w:rPr>
          <w:rFonts w:ascii="Century Gothic" w:hAnsi="Century Gothic" w:cs="Courier New"/>
          <w:b/>
          <w:color w:val="1F497D" w:themeColor="text2"/>
          <w:sz w:val="24"/>
        </w:rPr>
        <w:t>/</w:t>
      </w:r>
      <w:r w:rsidR="00140468" w:rsidRPr="00BE2429">
        <w:rPr>
          <w:rFonts w:ascii="Century Gothic" w:hAnsi="Century Gothic" w:cs="Courier New"/>
          <w:b/>
          <w:color w:val="1F497D" w:themeColor="text2"/>
          <w:sz w:val="24"/>
        </w:rPr>
        <w:t>2019</w:t>
      </w:r>
    </w:p>
    <w:p w14:paraId="0F26E5E0"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624D7819"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03623EF2" w14:textId="77777777" w:rsidTr="006E0F31">
        <w:tc>
          <w:tcPr>
            <w:tcW w:w="4536" w:type="dxa"/>
            <w:tcBorders>
              <w:top w:val="single" w:sz="2" w:space="0" w:color="000080"/>
              <w:left w:val="nil"/>
              <w:bottom w:val="single" w:sz="2" w:space="0" w:color="000080"/>
              <w:right w:val="nil"/>
            </w:tcBorders>
            <w:vAlign w:val="center"/>
            <w:hideMark/>
          </w:tcPr>
          <w:p w14:paraId="510539FD"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08E6FC2"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13D52F2C" w14:textId="77777777" w:rsidTr="006E0F31">
        <w:tc>
          <w:tcPr>
            <w:tcW w:w="4536" w:type="dxa"/>
            <w:tcBorders>
              <w:top w:val="single" w:sz="2" w:space="0" w:color="000080"/>
              <w:left w:val="nil"/>
              <w:bottom w:val="single" w:sz="2" w:space="0" w:color="000080"/>
              <w:right w:val="nil"/>
            </w:tcBorders>
            <w:vAlign w:val="center"/>
            <w:hideMark/>
          </w:tcPr>
          <w:p w14:paraId="6B1578BE"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31C5FF0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D8A4675" w14:textId="77777777" w:rsidTr="006E0F31">
        <w:tc>
          <w:tcPr>
            <w:tcW w:w="4536" w:type="dxa"/>
            <w:tcBorders>
              <w:top w:val="single" w:sz="2" w:space="0" w:color="000080"/>
              <w:left w:val="nil"/>
              <w:bottom w:val="single" w:sz="2" w:space="0" w:color="000080"/>
              <w:right w:val="nil"/>
            </w:tcBorders>
            <w:vAlign w:val="center"/>
            <w:hideMark/>
          </w:tcPr>
          <w:p w14:paraId="747F61F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DEC07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38EBA90E" w14:textId="77777777" w:rsidTr="006E0F31">
        <w:tc>
          <w:tcPr>
            <w:tcW w:w="4536" w:type="dxa"/>
            <w:tcBorders>
              <w:top w:val="single" w:sz="2" w:space="0" w:color="000080"/>
              <w:left w:val="nil"/>
              <w:bottom w:val="single" w:sz="2" w:space="0" w:color="000080"/>
              <w:right w:val="nil"/>
            </w:tcBorders>
            <w:vAlign w:val="center"/>
            <w:hideMark/>
          </w:tcPr>
          <w:p w14:paraId="1CBDDD4F"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ADFDB4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3F01AD4A" w14:textId="77777777" w:rsidTr="006E0F31">
        <w:tc>
          <w:tcPr>
            <w:tcW w:w="4536" w:type="dxa"/>
            <w:tcBorders>
              <w:top w:val="single" w:sz="2" w:space="0" w:color="000080"/>
              <w:left w:val="nil"/>
              <w:bottom w:val="single" w:sz="2" w:space="0" w:color="000080"/>
              <w:right w:val="nil"/>
            </w:tcBorders>
            <w:vAlign w:val="center"/>
            <w:hideMark/>
          </w:tcPr>
          <w:p w14:paraId="43C14066"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67D0596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369456CB" w14:textId="77777777" w:rsidTr="006E0F31">
        <w:tc>
          <w:tcPr>
            <w:tcW w:w="4536" w:type="dxa"/>
            <w:tcBorders>
              <w:top w:val="single" w:sz="2" w:space="0" w:color="000080"/>
              <w:left w:val="nil"/>
              <w:bottom w:val="single" w:sz="2" w:space="0" w:color="000080"/>
              <w:right w:val="nil"/>
            </w:tcBorders>
            <w:vAlign w:val="center"/>
            <w:hideMark/>
          </w:tcPr>
          <w:p w14:paraId="3E61BB90"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46654852"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F462C1C" w14:textId="77777777" w:rsidTr="006E0F31">
        <w:tc>
          <w:tcPr>
            <w:tcW w:w="4536" w:type="dxa"/>
            <w:tcBorders>
              <w:top w:val="single" w:sz="2" w:space="0" w:color="000080"/>
              <w:left w:val="nil"/>
              <w:bottom w:val="single" w:sz="2" w:space="0" w:color="000080"/>
              <w:right w:val="nil"/>
            </w:tcBorders>
            <w:vAlign w:val="center"/>
            <w:hideMark/>
          </w:tcPr>
          <w:p w14:paraId="73D27DE3"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6D346CFE"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C591C48" w14:textId="77777777" w:rsidTr="006E0F31">
        <w:tc>
          <w:tcPr>
            <w:tcW w:w="4536" w:type="dxa"/>
            <w:tcBorders>
              <w:top w:val="single" w:sz="2" w:space="0" w:color="000080"/>
              <w:left w:val="nil"/>
              <w:bottom w:val="single" w:sz="2" w:space="0" w:color="000080"/>
              <w:right w:val="nil"/>
            </w:tcBorders>
            <w:vAlign w:val="center"/>
            <w:hideMark/>
          </w:tcPr>
          <w:p w14:paraId="1216EDF0"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14B2D9C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719EB51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709649B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5097A06A"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 (di seguito, per brevità, AdeR), con sede legale in via Giuseppe Grezar, 14 – 00142 Roma, codice fiscale e partita IVA: 13756881002 è Titolare del trattamento dei dati personali da Lei conferiti. </w:t>
      </w:r>
    </w:p>
    <w:p w14:paraId="63F1EABB"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AdeR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52C6FB2C"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AdeR di condurre le attività connesse alla consultazione preliminare di mercato avvalendosi della facoltà prevista dall’art. 66 comma 1 del D. Lgs. n. 50/2016. </w:t>
      </w:r>
    </w:p>
    <w:p w14:paraId="369EAEC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00A33846"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w:t>
      </w:r>
      <w:r w:rsidRPr="007542AF">
        <w:rPr>
          <w:rFonts w:ascii="Century Gothic" w:hAnsi="Century Gothic" w:cs="Courier New"/>
          <w:color w:val="1F497D" w:themeColor="text2"/>
          <w:sz w:val="24"/>
          <w:szCs w:val="24"/>
        </w:rPr>
        <w:lastRenderedPageBreak/>
        <w:t>e la riservatezza, nel rispetto delle previsioni normative, anche europee, in materia di protezione dei dati personali.</w:t>
      </w:r>
    </w:p>
    <w:p w14:paraId="10B28935"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AdeR, dei dati personali conferiti avverrà per il tempo necessario alla gestione della consultazione stessa. </w:t>
      </w:r>
    </w:p>
    <w:p w14:paraId="2C467D70" w14:textId="77777777" w:rsidR="00767F55" w:rsidRPr="005E65FF" w:rsidDel="00C8387C"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14:paraId="27470619" w14:textId="77777777"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AC1A517" w14:textId="77777777"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1E747CD" w14:textId="77777777"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AdeR in sede giudiziaria, nel rispetto delle vigenti disposizioni in materia di protezione dei dati personali.</w:t>
      </w:r>
    </w:p>
    <w:p w14:paraId="40BA369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2CC7A99"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9880737"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p>
    <w:p w14:paraId="32899555" w14:textId="77777777" w:rsidR="00767F55"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14:paraId="6332BB3D" w14:textId="77777777" w:rsidR="00767F55" w:rsidRPr="007542AF" w:rsidRDefault="00767F55" w:rsidP="00767F55">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14:paraId="2C45F970"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4"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14:paraId="137F1535"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14:paraId="0D5D4BBA"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14:paraId="4F2EDE42" w14:textId="77777777" w:rsidR="00BB0AC2" w:rsidRDefault="00767F55" w:rsidP="00767F55">
      <w:pPr>
        <w:ind w:left="567" w:right="565" w:firstLine="567"/>
        <w:jc w:val="both"/>
        <w:rPr>
          <w:rFonts w:ascii="Century Gothic" w:hAnsi="Century Gothic" w:cs="Courier New"/>
          <w:b/>
          <w:bCs/>
          <w:i/>
          <w:color w:val="1F497D" w:themeColor="text2"/>
          <w:sz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Pr>
          <w:rFonts w:ascii="Century Gothic" w:hAnsi="Century Gothic" w:cs="Courier New"/>
          <w:b/>
          <w:bCs/>
          <w:i/>
          <w:color w:val="1F497D" w:themeColor="text2"/>
          <w:sz w:val="24"/>
        </w:rPr>
        <w:br w:type="page"/>
      </w:r>
    </w:p>
    <w:p w14:paraId="541172F3"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t>Obiettivo della Consultazione</w:t>
      </w:r>
    </w:p>
    <w:p w14:paraId="3C73C079"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 tramite la presente iniziativa intende:</w:t>
      </w:r>
    </w:p>
    <w:p w14:paraId="3FABC6E3"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BF9BFA4" w14:textId="6AC3CF5C" w:rsidR="00BB0AC2" w:rsidRPr="00BB0AC2" w:rsidRDefault="00BB0AC2" w:rsidP="00C40B40">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F3546">
        <w:rPr>
          <w:rFonts w:ascii="Century Gothic" w:hAnsi="Century Gothic"/>
          <w:color w:val="1F497D" w:themeColor="text2"/>
          <w:sz w:val="24"/>
          <w:szCs w:val="24"/>
        </w:rPr>
        <w:t xml:space="preserve">manutenzione licenze ed </w:t>
      </w:r>
      <w:r w:rsidR="00767F55" w:rsidRPr="00767F55">
        <w:rPr>
          <w:rFonts w:ascii="Century Gothic" w:hAnsi="Century Gothic"/>
          <w:color w:val="1F497D" w:themeColor="text2"/>
          <w:sz w:val="24"/>
          <w:szCs w:val="24"/>
        </w:rPr>
        <w:t xml:space="preserve">assistenza specialistica sul prodotto </w:t>
      </w:r>
      <w:r w:rsidR="00C40B40" w:rsidRPr="00C40B40">
        <w:rPr>
          <w:rFonts w:ascii="Century Gothic" w:hAnsi="Century Gothic"/>
          <w:color w:val="1F497D" w:themeColor="text2"/>
          <w:sz w:val="24"/>
          <w:szCs w:val="24"/>
        </w:rPr>
        <w:t xml:space="preserve">XRE-AFP2PDF/A2AFP-CONVERTER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7739D3DC"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081A499" w14:textId="45CCDD2C"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F3546">
        <w:rPr>
          <w:rFonts w:ascii="Century Gothic" w:hAnsi="Century Gothic"/>
          <w:color w:val="1F497D" w:themeColor="text2"/>
          <w:sz w:val="24"/>
          <w:szCs w:val="24"/>
        </w:rPr>
        <w:t>soluzioni</w:t>
      </w:r>
      <w:r w:rsidR="002F3546"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F3546">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089436DC"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39094F05"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35294188"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0AC3BDF3"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t>Descrizione del</w:t>
      </w:r>
      <w:r w:rsidR="00443A83">
        <w:rPr>
          <w:rFonts w:ascii="Century Gothic" w:hAnsi="Century Gothic" w:cs="Courier New"/>
          <w:b/>
          <w:bCs/>
          <w:i/>
          <w:color w:val="1F497D" w:themeColor="text2"/>
          <w:sz w:val="24"/>
          <w:szCs w:val="24"/>
        </w:rPr>
        <w:t xml:space="preserve"> fabbisogno</w:t>
      </w:r>
    </w:p>
    <w:p w14:paraId="4EF69436" w14:textId="2E6BA7B8" w:rsidR="00FF62BB" w:rsidRDefault="00494D0C" w:rsidP="00BB0AC2">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A</w:t>
      </w:r>
      <w:r w:rsidR="00093173">
        <w:rPr>
          <w:rFonts w:ascii="Century Gothic" w:hAnsi="Century Gothic"/>
          <w:color w:val="1F497D" w:themeColor="text2"/>
          <w:sz w:val="24"/>
          <w:szCs w:val="24"/>
        </w:rPr>
        <w:t>d</w:t>
      </w:r>
      <w:r w:rsidRPr="00494D0C">
        <w:rPr>
          <w:rFonts w:ascii="Century Gothic" w:hAnsi="Century Gothic"/>
          <w:color w:val="1F497D" w:themeColor="text2"/>
          <w:sz w:val="24"/>
          <w:szCs w:val="24"/>
        </w:rPr>
        <w:t xml:space="preserve">eR ha </w:t>
      </w:r>
      <w:r w:rsidR="002F3546">
        <w:rPr>
          <w:rFonts w:ascii="Century Gothic" w:hAnsi="Century Gothic"/>
          <w:color w:val="1F497D" w:themeColor="text2"/>
          <w:sz w:val="24"/>
          <w:szCs w:val="24"/>
        </w:rPr>
        <w:t>selezionato nel 2017, attraverso una procedura negoziata aperta a tutti gli operatori presenti su MePA di Consip,</w:t>
      </w:r>
      <w:r w:rsidRPr="00494D0C">
        <w:rPr>
          <w:rFonts w:ascii="Century Gothic" w:hAnsi="Century Gothic"/>
          <w:color w:val="1F497D" w:themeColor="text2"/>
          <w:sz w:val="24"/>
          <w:szCs w:val="24"/>
        </w:rPr>
        <w:t xml:space="preserve"> </w:t>
      </w:r>
      <w:r w:rsidR="00C40B40">
        <w:rPr>
          <w:rFonts w:ascii="Century Gothic" w:hAnsi="Century Gothic"/>
          <w:color w:val="1F497D" w:themeColor="text2"/>
          <w:sz w:val="24"/>
          <w:szCs w:val="24"/>
        </w:rPr>
        <w:t xml:space="preserve">il prodotto </w:t>
      </w:r>
      <w:r w:rsidR="00C40B40" w:rsidRPr="00C40B40">
        <w:rPr>
          <w:rFonts w:ascii="Century Gothic" w:hAnsi="Century Gothic"/>
          <w:color w:val="1F497D" w:themeColor="text2"/>
          <w:sz w:val="24"/>
          <w:szCs w:val="24"/>
        </w:rPr>
        <w:t>XRE-AFP2PDF/A2AFP-CONVERTER</w:t>
      </w:r>
      <w:r w:rsidRPr="00494D0C">
        <w:rPr>
          <w:rFonts w:ascii="Century Gothic" w:hAnsi="Century Gothic"/>
          <w:color w:val="1F497D" w:themeColor="text2"/>
          <w:sz w:val="24"/>
          <w:szCs w:val="24"/>
        </w:rPr>
        <w:t xml:space="preserve"> (</w:t>
      </w:r>
      <w:r w:rsidR="00663984">
        <w:rPr>
          <w:rFonts w:ascii="Century Gothic" w:hAnsi="Century Gothic"/>
          <w:color w:val="1F497D" w:themeColor="text2"/>
          <w:sz w:val="24"/>
          <w:szCs w:val="24"/>
        </w:rPr>
        <w:t xml:space="preserve">prodotto e licenziato </w:t>
      </w:r>
      <w:r w:rsidR="00663984" w:rsidRPr="00494D0C">
        <w:rPr>
          <w:rFonts w:ascii="Century Gothic" w:hAnsi="Century Gothic"/>
          <w:color w:val="1F497D" w:themeColor="text2"/>
          <w:sz w:val="24"/>
          <w:szCs w:val="24"/>
        </w:rPr>
        <w:t>d</w:t>
      </w:r>
      <w:r w:rsidR="00663984">
        <w:rPr>
          <w:rFonts w:ascii="Century Gothic" w:hAnsi="Century Gothic"/>
          <w:color w:val="1F497D" w:themeColor="text2"/>
          <w:sz w:val="24"/>
          <w:szCs w:val="24"/>
        </w:rPr>
        <w:t>a</w:t>
      </w:r>
      <w:r w:rsidR="00663984" w:rsidRPr="00494D0C">
        <w:rPr>
          <w:rFonts w:ascii="Century Gothic" w:hAnsi="Century Gothic"/>
          <w:color w:val="1F497D" w:themeColor="text2"/>
          <w:sz w:val="24"/>
          <w:szCs w:val="24"/>
        </w:rPr>
        <w:t xml:space="preserve">lla </w:t>
      </w:r>
      <w:r w:rsidRPr="00494D0C">
        <w:rPr>
          <w:rFonts w:ascii="Century Gothic" w:hAnsi="Century Gothic"/>
          <w:color w:val="1F497D" w:themeColor="text2"/>
          <w:sz w:val="24"/>
          <w:szCs w:val="24"/>
        </w:rPr>
        <w:t xml:space="preserve">società </w:t>
      </w:r>
      <w:r w:rsidR="00C40B40">
        <w:rPr>
          <w:rFonts w:ascii="Century Gothic" w:hAnsi="Century Gothic"/>
          <w:color w:val="1F497D" w:themeColor="text2"/>
          <w:sz w:val="24"/>
          <w:szCs w:val="24"/>
        </w:rPr>
        <w:t>SIAI S.c.a.r.l</w:t>
      </w:r>
      <w:r w:rsidR="00F50018">
        <w:rPr>
          <w:rFonts w:ascii="Century Gothic" w:hAnsi="Century Gothic"/>
          <w:color w:val="1F497D" w:themeColor="text2"/>
          <w:sz w:val="24"/>
          <w:szCs w:val="24"/>
        </w:rPr>
        <w:t xml:space="preserve"> e </w:t>
      </w:r>
      <w:r w:rsidR="00F50018" w:rsidRPr="004805A7">
        <w:rPr>
          <w:rFonts w:ascii="Century Gothic" w:hAnsi="Century Gothic"/>
          <w:color w:val="1F497D" w:themeColor="text2"/>
          <w:sz w:val="24"/>
          <w:szCs w:val="24"/>
        </w:rPr>
        <w:t xml:space="preserve">basato sulla </w:t>
      </w:r>
      <w:r w:rsidR="00F50018" w:rsidRPr="004805A7">
        <w:rPr>
          <w:rFonts w:ascii="Century Gothic" w:hAnsi="Century Gothic" w:cs="Courier New"/>
          <w:color w:val="1F497D" w:themeColor="text2"/>
          <w:sz w:val="24"/>
        </w:rPr>
        <w:t>tecnologia XRE/XLB</w:t>
      </w:r>
      <w:r w:rsidR="00C40B40" w:rsidRPr="004805A7">
        <w:rPr>
          <w:rFonts w:ascii="Century Gothic" w:hAnsi="Century Gothic"/>
          <w:color w:val="1F497D" w:themeColor="text2"/>
          <w:sz w:val="24"/>
          <w:szCs w:val="24"/>
        </w:rPr>
        <w:t xml:space="preserve">) </w:t>
      </w:r>
      <w:r w:rsidRPr="004805A7">
        <w:rPr>
          <w:rFonts w:ascii="Century Gothic" w:hAnsi="Century Gothic"/>
          <w:color w:val="1F497D" w:themeColor="text2"/>
          <w:sz w:val="24"/>
          <w:szCs w:val="24"/>
        </w:rPr>
        <w:t>come soluzione tecnologica per la gestione dei flussi AFP (Advanced Function Presentation) prodotti per la stampa, l’archiviazione</w:t>
      </w:r>
      <w:r w:rsidRPr="00494D0C">
        <w:rPr>
          <w:rFonts w:ascii="Century Gothic" w:hAnsi="Century Gothic"/>
          <w:color w:val="1F497D" w:themeColor="text2"/>
          <w:sz w:val="24"/>
          <w:szCs w:val="24"/>
        </w:rPr>
        <w:t xml:space="preserve"> e consultazione dei documenti (in particolare le cartelle di pagamento) contenute negli AFP stessi, e la produzione dei file in formato PDF/A</w:t>
      </w:r>
      <w:r w:rsidR="00813B1F">
        <w:rPr>
          <w:rFonts w:ascii="Century Gothic" w:hAnsi="Century Gothic"/>
          <w:color w:val="1F497D" w:themeColor="text2"/>
          <w:sz w:val="24"/>
          <w:szCs w:val="24"/>
        </w:rPr>
        <w:t xml:space="preserve"> dei documenti informatici</w:t>
      </w:r>
      <w:r w:rsidRPr="00494D0C">
        <w:rPr>
          <w:rFonts w:ascii="Century Gothic" w:hAnsi="Century Gothic"/>
          <w:color w:val="1F497D" w:themeColor="text2"/>
          <w:sz w:val="24"/>
          <w:szCs w:val="24"/>
        </w:rPr>
        <w:t xml:space="preserve">. Il prodotto è inoltre utilizzato per </w:t>
      </w:r>
      <w:r w:rsidR="00874BB7">
        <w:rPr>
          <w:rFonts w:ascii="Century Gothic" w:hAnsi="Century Gothic"/>
          <w:color w:val="1F497D" w:themeColor="text2"/>
          <w:sz w:val="24"/>
          <w:szCs w:val="24"/>
        </w:rPr>
        <w:t xml:space="preserve">l’apposizione sui </w:t>
      </w:r>
      <w:r w:rsidR="006A0EB1">
        <w:rPr>
          <w:rFonts w:ascii="Century Gothic" w:hAnsi="Century Gothic"/>
          <w:color w:val="1F497D" w:themeColor="text2"/>
          <w:sz w:val="24"/>
          <w:szCs w:val="24"/>
        </w:rPr>
        <w:t xml:space="preserve">menzionati file </w:t>
      </w:r>
      <w:r w:rsidR="00874BB7">
        <w:rPr>
          <w:rFonts w:ascii="Century Gothic" w:hAnsi="Century Gothic"/>
          <w:color w:val="1F497D" w:themeColor="text2"/>
          <w:sz w:val="24"/>
          <w:szCs w:val="24"/>
        </w:rPr>
        <w:t>PDF</w:t>
      </w:r>
      <w:r w:rsidR="006A0EB1">
        <w:rPr>
          <w:rFonts w:ascii="Century Gothic" w:hAnsi="Century Gothic"/>
          <w:color w:val="1F497D" w:themeColor="text2"/>
          <w:sz w:val="24"/>
          <w:szCs w:val="24"/>
        </w:rPr>
        <w:t>/A</w:t>
      </w:r>
      <w:r w:rsidR="00874BB7">
        <w:rPr>
          <w:rFonts w:ascii="Century Gothic" w:hAnsi="Century Gothic"/>
          <w:color w:val="1F497D" w:themeColor="text2"/>
          <w:sz w:val="24"/>
          <w:szCs w:val="24"/>
        </w:rPr>
        <w:t xml:space="preserve"> del </w:t>
      </w:r>
      <w:r w:rsidR="00813B1F">
        <w:rPr>
          <w:rFonts w:ascii="Century Gothic" w:hAnsi="Century Gothic"/>
          <w:color w:val="1F497D" w:themeColor="text2"/>
          <w:sz w:val="24"/>
          <w:szCs w:val="24"/>
        </w:rPr>
        <w:t xml:space="preserve">c.d. </w:t>
      </w:r>
      <w:r w:rsidR="00874BB7">
        <w:rPr>
          <w:rFonts w:ascii="Century Gothic" w:hAnsi="Century Gothic"/>
          <w:color w:val="1F497D" w:themeColor="text2"/>
          <w:sz w:val="24"/>
          <w:szCs w:val="24"/>
        </w:rPr>
        <w:t>“Glifo”</w:t>
      </w:r>
      <w:r w:rsidR="00813B1F">
        <w:rPr>
          <w:rFonts w:ascii="Century Gothic" w:hAnsi="Century Gothic"/>
          <w:color w:val="1F497D" w:themeColor="text2"/>
          <w:sz w:val="24"/>
          <w:szCs w:val="24"/>
        </w:rPr>
        <w:t>, laddove</w:t>
      </w:r>
      <w:r w:rsidR="00874BB7">
        <w:rPr>
          <w:rFonts w:ascii="Century Gothic" w:hAnsi="Century Gothic"/>
          <w:color w:val="1F497D" w:themeColor="text2"/>
          <w:sz w:val="24"/>
          <w:szCs w:val="24"/>
        </w:rPr>
        <w:t xml:space="preserve"> previsto dal Codice dell’Amministrazione Digitale</w:t>
      </w:r>
      <w:r w:rsidR="00B170C0">
        <w:rPr>
          <w:rFonts w:ascii="Century Gothic" w:hAnsi="Century Gothic"/>
          <w:color w:val="1F497D" w:themeColor="text2"/>
          <w:sz w:val="24"/>
          <w:szCs w:val="24"/>
        </w:rPr>
        <w:t>,</w:t>
      </w:r>
      <w:r w:rsidR="00FF62BB">
        <w:rPr>
          <w:rFonts w:ascii="Century Gothic" w:hAnsi="Century Gothic"/>
          <w:color w:val="1F497D" w:themeColor="text2"/>
          <w:sz w:val="24"/>
          <w:szCs w:val="24"/>
        </w:rPr>
        <w:t xml:space="preserve"> </w:t>
      </w:r>
      <w:r w:rsidR="006A0EB1">
        <w:rPr>
          <w:rFonts w:ascii="Century Gothic" w:hAnsi="Century Gothic"/>
          <w:color w:val="1F497D" w:themeColor="text2"/>
          <w:sz w:val="24"/>
          <w:szCs w:val="24"/>
        </w:rPr>
        <w:t xml:space="preserve">finalizzato alla verifica </w:t>
      </w:r>
      <w:r w:rsidR="00FF62BB">
        <w:rPr>
          <w:rFonts w:ascii="Century Gothic" w:hAnsi="Century Gothic"/>
          <w:color w:val="1F497D" w:themeColor="text2"/>
          <w:sz w:val="24"/>
          <w:szCs w:val="24"/>
        </w:rPr>
        <w:t xml:space="preserve">di conformità della copia analogica </w:t>
      </w:r>
      <w:r w:rsidR="006A0EB1">
        <w:rPr>
          <w:rFonts w:ascii="Century Gothic" w:hAnsi="Century Gothic"/>
          <w:color w:val="1F497D" w:themeColor="text2"/>
          <w:sz w:val="24"/>
          <w:szCs w:val="24"/>
        </w:rPr>
        <w:t xml:space="preserve">al </w:t>
      </w:r>
      <w:r w:rsidR="00FF62BB">
        <w:rPr>
          <w:rFonts w:ascii="Century Gothic" w:hAnsi="Century Gothic"/>
          <w:color w:val="1F497D" w:themeColor="text2"/>
          <w:sz w:val="24"/>
          <w:szCs w:val="24"/>
        </w:rPr>
        <w:t>documento informatico</w:t>
      </w:r>
      <w:r w:rsidR="006A0EB1">
        <w:rPr>
          <w:rFonts w:ascii="Century Gothic" w:hAnsi="Century Gothic"/>
          <w:color w:val="1F497D" w:themeColor="text2"/>
          <w:sz w:val="24"/>
          <w:szCs w:val="24"/>
        </w:rPr>
        <w:t xml:space="preserve"> originale</w:t>
      </w:r>
      <w:r w:rsidR="00FF62BB">
        <w:rPr>
          <w:rFonts w:ascii="Century Gothic" w:hAnsi="Century Gothic"/>
          <w:color w:val="1F497D" w:themeColor="text2"/>
          <w:sz w:val="24"/>
          <w:szCs w:val="24"/>
        </w:rPr>
        <w:t>.</w:t>
      </w:r>
    </w:p>
    <w:p w14:paraId="125AC7F4" w14:textId="6CEDC8B0" w:rsidR="00494D0C" w:rsidRDefault="00BA30F5" w:rsidP="00BB0AC2">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In particolare, le funzionalità/servizi</w:t>
      </w:r>
      <w:r w:rsidR="003C0BC2">
        <w:rPr>
          <w:rFonts w:ascii="Century Gothic" w:hAnsi="Century Gothic"/>
          <w:color w:val="1F497D" w:themeColor="text2"/>
          <w:sz w:val="24"/>
          <w:szCs w:val="24"/>
        </w:rPr>
        <w:t xml:space="preserve"> necessarie alle esigenze di AdER - ed</w:t>
      </w:r>
      <w:r>
        <w:rPr>
          <w:rFonts w:ascii="Century Gothic" w:hAnsi="Century Gothic"/>
          <w:color w:val="1F497D" w:themeColor="text2"/>
          <w:sz w:val="24"/>
          <w:szCs w:val="24"/>
        </w:rPr>
        <w:t xml:space="preserve"> erogate </w:t>
      </w:r>
      <w:r w:rsidR="009D5301">
        <w:rPr>
          <w:rFonts w:ascii="Century Gothic" w:hAnsi="Century Gothic"/>
          <w:color w:val="1F497D" w:themeColor="text2"/>
          <w:sz w:val="24"/>
          <w:szCs w:val="24"/>
        </w:rPr>
        <w:t xml:space="preserve">attualmente </w:t>
      </w:r>
      <w:r>
        <w:rPr>
          <w:rFonts w:ascii="Century Gothic" w:hAnsi="Century Gothic"/>
          <w:color w:val="1F497D" w:themeColor="text2"/>
          <w:sz w:val="24"/>
          <w:szCs w:val="24"/>
        </w:rPr>
        <w:t>attraverso</w:t>
      </w:r>
      <w:r w:rsidR="00FF62BB">
        <w:rPr>
          <w:rFonts w:ascii="Century Gothic" w:hAnsi="Century Gothic"/>
          <w:color w:val="1F497D" w:themeColor="text2"/>
          <w:sz w:val="24"/>
          <w:szCs w:val="24"/>
        </w:rPr>
        <w:t xml:space="preserve"> il prodotto</w:t>
      </w:r>
      <w:r>
        <w:rPr>
          <w:rFonts w:ascii="Century Gothic" w:hAnsi="Century Gothic"/>
          <w:color w:val="1F497D" w:themeColor="text2"/>
          <w:sz w:val="24"/>
          <w:szCs w:val="24"/>
        </w:rPr>
        <w:t xml:space="preserve"> </w:t>
      </w:r>
      <w:r w:rsidR="00FF62BB" w:rsidRPr="00C40B40">
        <w:rPr>
          <w:rFonts w:ascii="Century Gothic" w:hAnsi="Century Gothic"/>
          <w:color w:val="1F497D" w:themeColor="text2"/>
          <w:sz w:val="24"/>
          <w:szCs w:val="24"/>
        </w:rPr>
        <w:t>XRE-AFP2PDF/A2AFP-CONVERTER</w:t>
      </w:r>
      <w:r w:rsidR="00FF62BB" w:rsidDel="00FF62BB">
        <w:rPr>
          <w:rFonts w:ascii="Century Gothic" w:hAnsi="Century Gothic"/>
          <w:color w:val="1F497D" w:themeColor="text2"/>
          <w:sz w:val="24"/>
          <w:szCs w:val="24"/>
        </w:rPr>
        <w:t xml:space="preserve"> </w:t>
      </w:r>
      <w:r w:rsidR="003C0BC2">
        <w:rPr>
          <w:rFonts w:ascii="Century Gothic" w:hAnsi="Century Gothic"/>
          <w:color w:val="1F497D" w:themeColor="text2"/>
          <w:sz w:val="24"/>
          <w:szCs w:val="24"/>
        </w:rPr>
        <w:t xml:space="preserve">- </w:t>
      </w:r>
      <w:r w:rsidR="00C347D3">
        <w:rPr>
          <w:rFonts w:ascii="Century Gothic" w:hAnsi="Century Gothic"/>
          <w:color w:val="1F497D" w:themeColor="text2"/>
          <w:sz w:val="24"/>
          <w:szCs w:val="24"/>
        </w:rPr>
        <w:t>sono</w:t>
      </w:r>
      <w:r>
        <w:rPr>
          <w:rFonts w:ascii="Century Gothic" w:hAnsi="Century Gothic"/>
          <w:color w:val="1F497D" w:themeColor="text2"/>
          <w:sz w:val="24"/>
          <w:szCs w:val="24"/>
        </w:rPr>
        <w:t>:</w:t>
      </w:r>
    </w:p>
    <w:p w14:paraId="3FB5A9B7" w14:textId="79390B22" w:rsidR="00BA30F5" w:rsidRDefault="00813B1F"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Conversione di file </w:t>
      </w:r>
      <w:r w:rsidR="006A0EB1">
        <w:rPr>
          <w:rFonts w:ascii="Century Gothic" w:hAnsi="Century Gothic"/>
          <w:color w:val="1F497D" w:themeColor="text2"/>
          <w:sz w:val="24"/>
          <w:szCs w:val="24"/>
        </w:rPr>
        <w:t xml:space="preserve">contenuti nel flusso </w:t>
      </w:r>
      <w:r>
        <w:rPr>
          <w:rFonts w:ascii="Century Gothic" w:hAnsi="Century Gothic"/>
          <w:color w:val="1F497D" w:themeColor="text2"/>
          <w:sz w:val="24"/>
          <w:szCs w:val="24"/>
        </w:rPr>
        <w:t>AFP:</w:t>
      </w:r>
    </w:p>
    <w:p w14:paraId="7BA645BA" w14:textId="1C6D19A8" w:rsidR="00813B1F"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w:t>
      </w:r>
      <w:r w:rsidR="006A0EB1">
        <w:rPr>
          <w:rFonts w:ascii="Century Gothic" w:hAnsi="Century Gothic"/>
          <w:color w:val="1F497D" w:themeColor="text2"/>
          <w:sz w:val="24"/>
          <w:szCs w:val="24"/>
        </w:rPr>
        <w:t>n</w:t>
      </w:r>
      <w:r>
        <w:rPr>
          <w:rFonts w:ascii="Century Gothic" w:hAnsi="Century Gothic"/>
          <w:color w:val="1F497D" w:themeColor="text2"/>
          <w:sz w:val="24"/>
          <w:szCs w:val="24"/>
        </w:rPr>
        <w:t xml:space="preserve"> un file PDF/A per ogni documento contenuto nell’AFP</w:t>
      </w:r>
    </w:p>
    <w:p w14:paraId="34D83010" w14:textId="61EE4FC2" w:rsidR="00813B1F"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Eventualmente </w:t>
      </w:r>
      <w:r w:rsidR="006A0EB1">
        <w:rPr>
          <w:rFonts w:ascii="Century Gothic" w:hAnsi="Century Gothic"/>
          <w:color w:val="1F497D" w:themeColor="text2"/>
          <w:sz w:val="24"/>
          <w:szCs w:val="24"/>
        </w:rPr>
        <w:t xml:space="preserve">in </w:t>
      </w:r>
      <w:r>
        <w:rPr>
          <w:rFonts w:ascii="Century Gothic" w:hAnsi="Century Gothic"/>
          <w:color w:val="1F497D" w:themeColor="text2"/>
          <w:sz w:val="24"/>
          <w:szCs w:val="24"/>
        </w:rPr>
        <w:t>un unico file PDF/A contenente tutti i documenti dell’AFP di partenza</w:t>
      </w:r>
    </w:p>
    <w:p w14:paraId="2F11E89E" w14:textId="7B5ED0F0" w:rsidR="00593399" w:rsidRPr="001458FC" w:rsidRDefault="00813B1F">
      <w:pPr>
        <w:pStyle w:val="Paragrafoelenco"/>
        <w:numPr>
          <w:ilvl w:val="0"/>
          <w:numId w:val="46"/>
        </w:numPr>
        <w:tabs>
          <w:tab w:val="left" w:pos="8789"/>
        </w:tabs>
        <w:ind w:right="565"/>
        <w:jc w:val="both"/>
        <w:rPr>
          <w:rFonts w:ascii="Century Gothic" w:hAnsi="Century Gothic"/>
          <w:color w:val="1F497D" w:themeColor="text2"/>
          <w:sz w:val="24"/>
          <w:szCs w:val="24"/>
        </w:rPr>
      </w:pPr>
      <w:r w:rsidRPr="00813B1F">
        <w:rPr>
          <w:rFonts w:ascii="Century Gothic" w:hAnsi="Century Gothic"/>
          <w:color w:val="1F497D" w:themeColor="text2"/>
          <w:sz w:val="24"/>
          <w:szCs w:val="24"/>
        </w:rPr>
        <w:t>Opzionalmente, durante il processo di conversione di cui al punto 2, su ogni documento (sia per i PDF/A dei singoli documenti che per il PDF/A complessivo)</w:t>
      </w:r>
      <w:r w:rsidR="006A0EB1">
        <w:rPr>
          <w:rFonts w:ascii="Century Gothic" w:hAnsi="Century Gothic"/>
          <w:color w:val="1F497D" w:themeColor="text2"/>
          <w:sz w:val="24"/>
          <w:szCs w:val="24"/>
        </w:rPr>
        <w:t>,</w:t>
      </w:r>
      <w:r w:rsidRPr="00813B1F">
        <w:rPr>
          <w:rFonts w:ascii="Century Gothic" w:hAnsi="Century Gothic"/>
          <w:color w:val="1F497D" w:themeColor="text2"/>
          <w:sz w:val="24"/>
          <w:szCs w:val="24"/>
        </w:rPr>
        <w:t xml:space="preserve"> appos</w:t>
      </w:r>
      <w:r w:rsidR="006A0EB1">
        <w:rPr>
          <w:rFonts w:ascii="Century Gothic" w:hAnsi="Century Gothic"/>
          <w:color w:val="1F497D" w:themeColor="text2"/>
          <w:sz w:val="24"/>
          <w:szCs w:val="24"/>
        </w:rPr>
        <w:t>izione</w:t>
      </w:r>
      <w:r w:rsidRPr="00813B1F">
        <w:rPr>
          <w:rFonts w:ascii="Century Gothic" w:hAnsi="Century Gothic"/>
          <w:color w:val="1F497D" w:themeColor="text2"/>
          <w:sz w:val="24"/>
          <w:szCs w:val="24"/>
        </w:rPr>
        <w:t xml:space="preserve">, in una posizione definita nei dati di input, </w:t>
      </w:r>
      <w:r w:rsidR="006A0EB1">
        <w:rPr>
          <w:rFonts w:ascii="Century Gothic" w:hAnsi="Century Gothic"/>
          <w:color w:val="1F497D" w:themeColor="text2"/>
          <w:sz w:val="24"/>
          <w:szCs w:val="24"/>
        </w:rPr>
        <w:t xml:space="preserve">del c.d. “glifo”, consistente in </w:t>
      </w:r>
      <w:r w:rsidRPr="00813B1F">
        <w:rPr>
          <w:rFonts w:ascii="Century Gothic" w:hAnsi="Century Gothic"/>
          <w:color w:val="1F497D" w:themeColor="text2"/>
          <w:sz w:val="24"/>
          <w:szCs w:val="24"/>
        </w:rPr>
        <w:t xml:space="preserve">un QR Code </w:t>
      </w:r>
      <w:r w:rsidR="00FF7EB9">
        <w:rPr>
          <w:rFonts w:ascii="Century Gothic" w:hAnsi="Century Gothic"/>
          <w:color w:val="1F497D" w:themeColor="text2"/>
          <w:sz w:val="24"/>
          <w:szCs w:val="24"/>
        </w:rPr>
        <w:t xml:space="preserve">conforme alla norma </w:t>
      </w:r>
      <w:r w:rsidRPr="00813B1F">
        <w:rPr>
          <w:rFonts w:ascii="Century Gothic" w:hAnsi="Century Gothic"/>
          <w:color w:val="1F497D" w:themeColor="text2"/>
          <w:sz w:val="24"/>
          <w:szCs w:val="24"/>
        </w:rPr>
        <w:t>ISO/IEC 18004:2006 contenente i metadati del singolo documento</w:t>
      </w:r>
    </w:p>
    <w:p w14:paraId="68161E9A" w14:textId="77777777" w:rsidR="00BE2429" w:rsidRPr="00BE2429" w:rsidRDefault="00BE2429" w:rsidP="00BE2429">
      <w:pPr>
        <w:pStyle w:val="Paragrafoelenco"/>
        <w:numPr>
          <w:ilvl w:val="0"/>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Specifiche funzionali</w:t>
      </w:r>
    </w:p>
    <w:p w14:paraId="33A0F62D" w14:textId="5022CDB8"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convertire un flusso AFP di decine di migliaia di documenti in un insieme di file PDF-A, uno per ogni documento contenuto nel flusso AFP</w:t>
      </w:r>
      <w:r>
        <w:rPr>
          <w:rFonts w:ascii="Century Gothic" w:hAnsi="Century Gothic"/>
          <w:color w:val="1F497D" w:themeColor="text2"/>
          <w:sz w:val="24"/>
          <w:szCs w:val="24"/>
        </w:rPr>
        <w:t>;</w:t>
      </w:r>
    </w:p>
    <w:p w14:paraId="4110FC55" w14:textId="0B16BEE5"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convertire un flusso AFP di decine di migliaia di documenti in un unico file PDF-A contenente tutti i documenti del flusso AFP</w:t>
      </w:r>
      <w:r>
        <w:rPr>
          <w:rFonts w:ascii="Century Gothic" w:hAnsi="Century Gothic"/>
          <w:color w:val="1F497D" w:themeColor="text2"/>
          <w:sz w:val="24"/>
          <w:szCs w:val="24"/>
        </w:rPr>
        <w:t>;</w:t>
      </w:r>
    </w:p>
    <w:p w14:paraId="43AD1681" w14:textId="34AC8E0C"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Nella conversione da AFP a PDF-A, il sistema deve trasformare le informazioni contenute nelle TLE in “metadati” (o simili) del file PDF-A, sia per i PDF-A dei singoli documenti che per il PDF-A complessivo</w:t>
      </w:r>
      <w:r>
        <w:rPr>
          <w:rFonts w:ascii="Century Gothic" w:hAnsi="Century Gothic"/>
          <w:color w:val="1F497D" w:themeColor="text2"/>
          <w:sz w:val="24"/>
          <w:szCs w:val="24"/>
        </w:rPr>
        <w:t>;</w:t>
      </w:r>
    </w:p>
    <w:p w14:paraId="62453398" w14:textId="4D2E86C8"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Deve essere possibile configurare le caratteristiche tipiche del PDF-A (es. risoluzione, tipologia colori, ecc.)</w:t>
      </w:r>
      <w:r>
        <w:rPr>
          <w:rFonts w:ascii="Century Gothic" w:hAnsi="Century Gothic"/>
          <w:color w:val="1F497D" w:themeColor="text2"/>
          <w:sz w:val="24"/>
          <w:szCs w:val="24"/>
        </w:rPr>
        <w:t>;</w:t>
      </w:r>
    </w:p>
    <w:p w14:paraId="13D93B2B" w14:textId="11385314"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convertire un insieme di file PDF-A, ognuno dei quali rappresenta un singolo documento, in un flusso AFP</w:t>
      </w:r>
      <w:r>
        <w:rPr>
          <w:rFonts w:ascii="Century Gothic" w:hAnsi="Century Gothic"/>
          <w:color w:val="1F497D" w:themeColor="text2"/>
          <w:sz w:val="24"/>
          <w:szCs w:val="24"/>
        </w:rPr>
        <w:t>; i</w:t>
      </w:r>
      <w:r w:rsidRPr="00BE2429">
        <w:rPr>
          <w:rFonts w:ascii="Century Gothic" w:hAnsi="Century Gothic"/>
          <w:color w:val="1F497D" w:themeColor="text2"/>
          <w:sz w:val="24"/>
          <w:szCs w:val="24"/>
        </w:rPr>
        <w:t xml:space="preserve"> “metadati” o simili dei singoli PDF-A devono essere trasformati in record TLE posti all’inizio, alla fine, o in determinate posizioni del singolo documento all’interno del flusso AFP</w:t>
      </w:r>
      <w:r>
        <w:rPr>
          <w:rFonts w:ascii="Century Gothic" w:hAnsi="Century Gothic"/>
          <w:color w:val="1F497D" w:themeColor="text2"/>
          <w:sz w:val="24"/>
          <w:szCs w:val="24"/>
        </w:rPr>
        <w:t>;</w:t>
      </w:r>
    </w:p>
    <w:p w14:paraId="0FBF9825" w14:textId="1CE2C54A"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flusso AFP risultante dalla conversione di un insieme di singoli PDF-A deve essere realizzato in modo tale che le risorse quali, ad esempio, i font  e le mappe di colore siano presenti una sola volta all’interno del flusso stesso</w:t>
      </w:r>
      <w:r>
        <w:rPr>
          <w:rFonts w:ascii="Century Gothic" w:hAnsi="Century Gothic"/>
          <w:color w:val="1F497D" w:themeColor="text2"/>
          <w:sz w:val="24"/>
          <w:szCs w:val="24"/>
        </w:rPr>
        <w:t>;</w:t>
      </w:r>
    </w:p>
    <w:p w14:paraId="443C8DC5" w14:textId="13D59E87"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supportare la cosiddetta “fattorizzazione”, cioè deve essere possibile configurare la conversione (sia da AFP a PDF-A che viceversa) in modo che tutte le risorse con dimensione maggiore di un certo valore e che sono presenti almeno 2 volte nel file, vengano inserite una sola volta nel file “trasformato” (es</w:t>
      </w:r>
      <w:r>
        <w:rPr>
          <w:rFonts w:ascii="Century Gothic" w:hAnsi="Century Gothic"/>
          <w:color w:val="1F497D" w:themeColor="text2"/>
          <w:sz w:val="24"/>
          <w:szCs w:val="24"/>
        </w:rPr>
        <w:t>.</w:t>
      </w:r>
      <w:r w:rsidRPr="00BE2429">
        <w:rPr>
          <w:rFonts w:ascii="Century Gothic" w:hAnsi="Century Gothic"/>
          <w:color w:val="1F497D" w:themeColor="text2"/>
          <w:sz w:val="24"/>
          <w:szCs w:val="24"/>
        </w:rPr>
        <w:t xml:space="preserve"> in testa al file stesso) al fine di minimizzare le dimensioni dei file finale</w:t>
      </w:r>
      <w:r>
        <w:rPr>
          <w:rFonts w:ascii="Century Gothic" w:hAnsi="Century Gothic"/>
          <w:color w:val="1F497D" w:themeColor="text2"/>
          <w:sz w:val="24"/>
          <w:szCs w:val="24"/>
        </w:rPr>
        <w:t>;</w:t>
      </w:r>
    </w:p>
    <w:p w14:paraId="62179F99" w14:textId="77777777"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bookmarkStart w:id="1" w:name="_Ref466638082"/>
      <w:r w:rsidRPr="00BE2429">
        <w:rPr>
          <w:rFonts w:ascii="Century Gothic" w:hAnsi="Century Gothic"/>
          <w:color w:val="1F497D" w:themeColor="text2"/>
          <w:sz w:val="24"/>
          <w:szCs w:val="24"/>
        </w:rPr>
        <w:t>Il flusso AFP risultante dalla conversione di un insieme di singoli PDF-A dovrà “incapsulare” i singoli PDF-A dei documenti all’interno dell’AFP con una struttura del tipo</w:t>
      </w:r>
      <w:bookmarkEnd w:id="1"/>
    </w:p>
    <w:p w14:paraId="3F52930A" w14:textId="77777777" w:rsidR="00BE2429" w:rsidRPr="00BE2429"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BNG Begin Named Page Group [8]</w:t>
      </w:r>
    </w:p>
    <w:p w14:paraId="5DDFB408" w14:textId="77777777" w:rsidR="00BE2429" w:rsidRPr="00BE2429"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TLE Tag Logical Element [31]</w:t>
      </w:r>
    </w:p>
    <w:p w14:paraId="6A0A8918" w14:textId="77777777" w:rsidR="00BE2429" w:rsidRPr="00BE2429"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IMM Invoke Medium Map [8]</w:t>
      </w:r>
    </w:p>
    <w:p w14:paraId="313A5707" w14:textId="77777777" w:rsidR="00BE2429" w:rsidRPr="00BE2429"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BPG Begin Page [8]</w:t>
      </w:r>
    </w:p>
    <w:p w14:paraId="2629844E" w14:textId="03124C45"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“incapsulare”, in posizioni variabili all’interno del documento, dei record di tipo NOP o TLE, dai contenuti parametrizzabili o modificabili tramite configurazione</w:t>
      </w:r>
      <w:r>
        <w:rPr>
          <w:rFonts w:ascii="Century Gothic" w:hAnsi="Century Gothic"/>
          <w:color w:val="1F497D" w:themeColor="text2"/>
          <w:sz w:val="24"/>
          <w:szCs w:val="24"/>
        </w:rPr>
        <w:t>;</w:t>
      </w:r>
    </w:p>
    <w:p w14:paraId="21C5793B" w14:textId="09E411BF"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inserire, in posizione variabile e configurabile per ogni esecuzione, un codice bidimensionale di tipo PDF417 e/o ISO/IEC:18004:2006 contenente dati specifici per ogni singolo documento della lavorazione</w:t>
      </w:r>
      <w:r>
        <w:rPr>
          <w:rFonts w:ascii="Century Gothic" w:hAnsi="Century Gothic"/>
          <w:color w:val="1F497D" w:themeColor="text2"/>
          <w:sz w:val="24"/>
          <w:szCs w:val="24"/>
        </w:rPr>
        <w:t>;</w:t>
      </w:r>
    </w:p>
    <w:p w14:paraId="2FC89E8E" w14:textId="6EC1958A"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in grado di processare picchi fino a 600.000 documenti multipagina al giorno</w:t>
      </w:r>
      <w:r>
        <w:rPr>
          <w:rFonts w:ascii="Century Gothic" w:hAnsi="Century Gothic"/>
          <w:color w:val="1F497D" w:themeColor="text2"/>
          <w:sz w:val="24"/>
          <w:szCs w:val="24"/>
        </w:rPr>
        <w:t>;</w:t>
      </w:r>
    </w:p>
    <w:p w14:paraId="3E778A6C" w14:textId="02F21EF1"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essere disponibile sotto forma di applicazione da installarsi nelle server farm dell’Ente e compatibile con macchine virtuali VMWare</w:t>
      </w:r>
      <w:r>
        <w:rPr>
          <w:rFonts w:ascii="Century Gothic" w:hAnsi="Century Gothic"/>
          <w:color w:val="1F497D" w:themeColor="text2"/>
          <w:sz w:val="24"/>
          <w:szCs w:val="24"/>
        </w:rPr>
        <w:t>;</w:t>
      </w:r>
    </w:p>
    <w:p w14:paraId="0B062D1A" w14:textId="77777777" w:rsidR="00BE2429" w:rsidRPr="00BE2429"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BE2429">
        <w:rPr>
          <w:rFonts w:ascii="Century Gothic" w:hAnsi="Century Gothic"/>
          <w:color w:val="1F497D" w:themeColor="text2"/>
          <w:sz w:val="24"/>
          <w:szCs w:val="24"/>
        </w:rPr>
        <w:t>Il sistema deve supportare, per l’ambiente di produzione, un’architettura a “cluster”.</w:t>
      </w:r>
    </w:p>
    <w:p w14:paraId="5D15AF2B" w14:textId="68C081C1" w:rsidR="00494D0C" w:rsidRDefault="00494D0C" w:rsidP="009D5301">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Nell’ambito d</w:t>
      </w:r>
      <w:r>
        <w:rPr>
          <w:rFonts w:ascii="Century Gothic" w:hAnsi="Century Gothic"/>
          <w:color w:val="1F497D" w:themeColor="text2"/>
          <w:sz w:val="24"/>
          <w:szCs w:val="24"/>
        </w:rPr>
        <w:t xml:space="preserve">el progetto di </w:t>
      </w:r>
      <w:r w:rsidR="009D5301">
        <w:rPr>
          <w:rFonts w:ascii="Century Gothic" w:hAnsi="Century Gothic"/>
          <w:color w:val="1F497D" w:themeColor="text2"/>
          <w:sz w:val="24"/>
          <w:szCs w:val="24"/>
        </w:rPr>
        <w:t>adesione dell’</w:t>
      </w:r>
      <w:r w:rsidR="003F5279">
        <w:rPr>
          <w:rFonts w:ascii="Century Gothic" w:hAnsi="Century Gothic"/>
          <w:color w:val="1F497D" w:themeColor="text2"/>
          <w:sz w:val="24"/>
          <w:szCs w:val="24"/>
        </w:rPr>
        <w:t xml:space="preserve">Agenzia </w:t>
      </w:r>
      <w:r w:rsidR="009D5301">
        <w:rPr>
          <w:rFonts w:ascii="Century Gothic" w:hAnsi="Century Gothic"/>
          <w:color w:val="1F497D" w:themeColor="text2"/>
          <w:sz w:val="24"/>
          <w:szCs w:val="24"/>
        </w:rPr>
        <w:t>al s</w:t>
      </w:r>
      <w:r w:rsidR="009D5301" w:rsidRPr="009D5301">
        <w:rPr>
          <w:rFonts w:ascii="Century Gothic" w:hAnsi="Century Gothic"/>
          <w:color w:val="1F497D" w:themeColor="text2"/>
          <w:sz w:val="24"/>
          <w:szCs w:val="24"/>
        </w:rPr>
        <w:t xml:space="preserve">istema </w:t>
      </w:r>
      <w:r w:rsidR="009D5301" w:rsidRPr="00BE2429">
        <w:rPr>
          <w:rFonts w:ascii="Century Gothic" w:hAnsi="Century Gothic"/>
          <w:i/>
          <w:color w:val="1F497D" w:themeColor="text2"/>
          <w:sz w:val="24"/>
          <w:szCs w:val="24"/>
        </w:rPr>
        <w:t>pagoPA</w:t>
      </w:r>
      <w:r w:rsidR="009D5301">
        <w:rPr>
          <w:rFonts w:ascii="Century Gothic" w:hAnsi="Century Gothic"/>
          <w:color w:val="1F497D" w:themeColor="text2"/>
          <w:sz w:val="24"/>
          <w:szCs w:val="24"/>
        </w:rPr>
        <w:t xml:space="preserve">, </w:t>
      </w:r>
      <w:r w:rsidR="009D5301" w:rsidRPr="009D5301">
        <w:rPr>
          <w:rFonts w:ascii="Century Gothic" w:hAnsi="Century Gothic"/>
          <w:color w:val="1F497D" w:themeColor="text2"/>
          <w:sz w:val="24"/>
          <w:szCs w:val="24"/>
        </w:rPr>
        <w:t>realizzato dall’Agenzia per l’Italia Digitale (AgID) in attuazione</w:t>
      </w:r>
      <w:r w:rsidR="009D5301">
        <w:rPr>
          <w:rFonts w:ascii="Century Gothic" w:hAnsi="Century Gothic"/>
          <w:color w:val="1F497D" w:themeColor="text2"/>
          <w:sz w:val="24"/>
          <w:szCs w:val="24"/>
        </w:rPr>
        <w:t xml:space="preserve"> </w:t>
      </w:r>
      <w:r w:rsidR="009D5301" w:rsidRPr="009D5301">
        <w:rPr>
          <w:rFonts w:ascii="Century Gothic" w:hAnsi="Century Gothic"/>
          <w:color w:val="1F497D" w:themeColor="text2"/>
          <w:sz w:val="24"/>
          <w:szCs w:val="24"/>
        </w:rPr>
        <w:t>dell’art. 5 del C</w:t>
      </w:r>
      <w:r w:rsidR="009D5301">
        <w:rPr>
          <w:rFonts w:ascii="Century Gothic" w:hAnsi="Century Gothic"/>
          <w:color w:val="1F497D" w:themeColor="text2"/>
          <w:sz w:val="24"/>
          <w:szCs w:val="24"/>
        </w:rPr>
        <w:t>odice dell’Amministrazione Digitale, si rende necessario</w:t>
      </w:r>
      <w:r w:rsidR="003C0BC2">
        <w:rPr>
          <w:rFonts w:ascii="Century Gothic" w:hAnsi="Century Gothic"/>
          <w:color w:val="1F497D" w:themeColor="text2"/>
          <w:sz w:val="24"/>
          <w:szCs w:val="24"/>
        </w:rPr>
        <w:t>, inoltre,</w:t>
      </w:r>
      <w:r w:rsidR="009D5301">
        <w:rPr>
          <w:rFonts w:ascii="Century Gothic" w:hAnsi="Century Gothic"/>
          <w:color w:val="1F497D" w:themeColor="text2"/>
          <w:sz w:val="24"/>
          <w:szCs w:val="24"/>
        </w:rPr>
        <w:t xml:space="preserve"> integrare le funzionalità del prodotto al fine di aggiungere al documento, nell’ambito del processo di conversione</w:t>
      </w:r>
      <w:r w:rsidR="00B170C0">
        <w:rPr>
          <w:rFonts w:ascii="Century Gothic" w:hAnsi="Century Gothic"/>
          <w:color w:val="1F497D" w:themeColor="text2"/>
          <w:sz w:val="24"/>
          <w:szCs w:val="24"/>
        </w:rPr>
        <w:t xml:space="preserve"> in PDF/A</w:t>
      </w:r>
      <w:r w:rsidR="009D5301">
        <w:rPr>
          <w:rFonts w:ascii="Century Gothic" w:hAnsi="Century Gothic"/>
          <w:color w:val="1F497D" w:themeColor="text2"/>
          <w:sz w:val="24"/>
          <w:szCs w:val="24"/>
        </w:rPr>
        <w:t>, le pagine dei moduli di pagamento previsti nella Guida Tecnica di AgID</w:t>
      </w:r>
      <w:r w:rsidR="00B170C0">
        <w:rPr>
          <w:rFonts w:ascii="Century Gothic" w:hAnsi="Century Gothic"/>
          <w:color w:val="1F497D" w:themeColor="text2"/>
          <w:sz w:val="24"/>
          <w:szCs w:val="24"/>
        </w:rPr>
        <w:t>.</w:t>
      </w:r>
    </w:p>
    <w:p w14:paraId="23EDE02F" w14:textId="390EFC6B" w:rsidR="00494D0C" w:rsidRPr="00494D0C" w:rsidRDefault="00494D0C" w:rsidP="00494D0C">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 xml:space="preserve">Le attività necessarie </w:t>
      </w:r>
      <w:r w:rsidR="009C44BA">
        <w:rPr>
          <w:rFonts w:ascii="Century Gothic" w:hAnsi="Century Gothic"/>
          <w:color w:val="1F497D" w:themeColor="text2"/>
          <w:sz w:val="24"/>
          <w:szCs w:val="24"/>
        </w:rPr>
        <w:t>alle esigenze di AdER sono</w:t>
      </w:r>
      <w:r w:rsidRPr="00494D0C">
        <w:rPr>
          <w:rFonts w:ascii="Century Gothic" w:hAnsi="Century Gothic"/>
          <w:color w:val="1F497D" w:themeColor="text2"/>
          <w:sz w:val="24"/>
          <w:szCs w:val="24"/>
        </w:rPr>
        <w:t>:</w:t>
      </w:r>
    </w:p>
    <w:p w14:paraId="77BE4390" w14:textId="4C4E0990" w:rsidR="00494D0C" w:rsidRPr="00494D0C" w:rsidRDefault="009A735B"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Realizzazione delle pagine dei moduli di pagamento </w:t>
      </w:r>
      <w:r w:rsidRPr="00BE2429">
        <w:rPr>
          <w:rFonts w:ascii="Century Gothic" w:hAnsi="Century Gothic"/>
          <w:i/>
          <w:color w:val="1F497D" w:themeColor="text2"/>
          <w:sz w:val="24"/>
          <w:szCs w:val="24"/>
        </w:rPr>
        <w:t>pagoPA</w:t>
      </w:r>
      <w:r>
        <w:rPr>
          <w:rFonts w:ascii="Century Gothic" w:hAnsi="Century Gothic"/>
          <w:color w:val="1F497D" w:themeColor="text2"/>
          <w:sz w:val="24"/>
          <w:szCs w:val="24"/>
        </w:rPr>
        <w:t xml:space="preserve"> secondo le specifiche indicate da AgID nella Guida Tecnica, e secondo le indicazioni di Poste Italiane relative alla sezione del modulo riservato per i pagamenti presso gli Uffici Postali</w:t>
      </w:r>
    </w:p>
    <w:p w14:paraId="0EBBF892" w14:textId="05C4CC25" w:rsidR="00494D0C" w:rsidRPr="007560DA" w:rsidRDefault="009A735B">
      <w:pPr>
        <w:pStyle w:val="Paragrafoelenco"/>
        <w:numPr>
          <w:ilvl w:val="0"/>
          <w:numId w:val="4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Inserimento dinamico delle pagine dei moduli di pagamento per ogni singolo documento nell’ambito del processo di c</w:t>
      </w:r>
      <w:r w:rsidR="00494D0C" w:rsidRPr="00494D0C">
        <w:rPr>
          <w:rFonts w:ascii="Century Gothic" w:hAnsi="Century Gothic"/>
          <w:color w:val="1F497D" w:themeColor="text2"/>
          <w:sz w:val="24"/>
          <w:szCs w:val="24"/>
        </w:rPr>
        <w:t>onversione in PDF/A</w:t>
      </w:r>
      <w:r>
        <w:rPr>
          <w:rFonts w:ascii="Century Gothic" w:hAnsi="Century Gothic"/>
          <w:color w:val="1F497D" w:themeColor="text2"/>
          <w:sz w:val="24"/>
          <w:szCs w:val="24"/>
        </w:rPr>
        <w:t>, utilizzando i metadati appositamente valorizzati all’interno del file AFP</w:t>
      </w:r>
    </w:p>
    <w:p w14:paraId="339902A8" w14:textId="5812F2C6" w:rsidR="00386450" w:rsidRDefault="00B170C0" w:rsidP="008B0290">
      <w:pPr>
        <w:tabs>
          <w:tab w:val="left" w:pos="8789"/>
        </w:tabs>
        <w:ind w:left="567" w:right="565" w:firstLine="567"/>
        <w:jc w:val="both"/>
        <w:rPr>
          <w:rFonts w:ascii="Century Gothic" w:hAnsi="Century Gothic" w:cs="Courier New"/>
          <w:b/>
          <w:bCs/>
          <w:i/>
          <w:color w:val="1F497D" w:themeColor="text2"/>
          <w:sz w:val="24"/>
        </w:rPr>
      </w:pPr>
      <w:r>
        <w:rPr>
          <w:rFonts w:ascii="Century Gothic" w:hAnsi="Century Gothic"/>
          <w:color w:val="1F497D" w:themeColor="text2"/>
          <w:sz w:val="24"/>
          <w:szCs w:val="24"/>
        </w:rPr>
        <w:t xml:space="preserve">L’Agenzia </w:t>
      </w:r>
      <w:r w:rsidR="003F5279">
        <w:rPr>
          <w:rFonts w:ascii="Century Gothic" w:hAnsi="Century Gothic"/>
          <w:color w:val="1F497D" w:themeColor="text2"/>
          <w:sz w:val="24"/>
          <w:szCs w:val="24"/>
        </w:rPr>
        <w:t xml:space="preserve">intende quindi integrare le nuove funzionalità </w:t>
      </w:r>
      <w:r w:rsidR="002F3546">
        <w:rPr>
          <w:rFonts w:ascii="Century Gothic" w:hAnsi="Century Gothic"/>
          <w:color w:val="1F497D" w:themeColor="text2"/>
          <w:sz w:val="24"/>
          <w:szCs w:val="24"/>
        </w:rPr>
        <w:t xml:space="preserve">richieste </w:t>
      </w:r>
      <w:r w:rsidR="003F5279">
        <w:rPr>
          <w:rFonts w:ascii="Century Gothic" w:hAnsi="Century Gothic"/>
          <w:color w:val="1F497D" w:themeColor="text2"/>
          <w:sz w:val="24"/>
          <w:szCs w:val="24"/>
        </w:rPr>
        <w:t>e</w:t>
      </w:r>
      <w:r w:rsidR="002F3546">
        <w:rPr>
          <w:rFonts w:ascii="Century Gothic" w:hAnsi="Century Gothic"/>
          <w:color w:val="1F497D" w:themeColor="text2"/>
          <w:sz w:val="24"/>
          <w:szCs w:val="24"/>
        </w:rPr>
        <w:t>d</w:t>
      </w:r>
      <w:r w:rsidR="003F5279">
        <w:rPr>
          <w:rFonts w:ascii="Century Gothic" w:hAnsi="Century Gothic"/>
          <w:color w:val="1F497D" w:themeColor="text2"/>
          <w:sz w:val="24"/>
          <w:szCs w:val="24"/>
        </w:rPr>
        <w:t xml:space="preserve"> </w:t>
      </w:r>
      <w:r w:rsidR="002F3546">
        <w:rPr>
          <w:rFonts w:ascii="Century Gothic" w:hAnsi="Century Gothic"/>
          <w:color w:val="1F497D" w:themeColor="text2"/>
          <w:sz w:val="24"/>
          <w:szCs w:val="24"/>
        </w:rPr>
        <w:t xml:space="preserve">assicurarsi </w:t>
      </w:r>
      <w:r w:rsidR="003F5279">
        <w:rPr>
          <w:rFonts w:ascii="Century Gothic" w:hAnsi="Century Gothic"/>
          <w:color w:val="1F497D" w:themeColor="text2"/>
          <w:sz w:val="24"/>
          <w:szCs w:val="24"/>
        </w:rPr>
        <w:t>la manutenzione</w:t>
      </w:r>
      <w:r w:rsidR="00386450">
        <w:rPr>
          <w:rFonts w:ascii="Century Gothic" w:hAnsi="Century Gothic"/>
          <w:color w:val="1F497D" w:themeColor="text2"/>
          <w:sz w:val="24"/>
          <w:szCs w:val="24"/>
        </w:rPr>
        <w:t xml:space="preserve"> e l’assistenza specialistica per </w:t>
      </w:r>
      <w:r w:rsidR="002F3546">
        <w:rPr>
          <w:rFonts w:ascii="Century Gothic" w:hAnsi="Century Gothic"/>
          <w:color w:val="1F497D" w:themeColor="text2"/>
          <w:sz w:val="24"/>
          <w:szCs w:val="24"/>
        </w:rPr>
        <w:t>le</w:t>
      </w:r>
      <w:r w:rsidR="003F5279">
        <w:rPr>
          <w:rFonts w:ascii="Century Gothic" w:hAnsi="Century Gothic"/>
          <w:color w:val="1F497D" w:themeColor="text2"/>
          <w:sz w:val="24"/>
          <w:szCs w:val="24"/>
        </w:rPr>
        <w:t xml:space="preserve"> </w:t>
      </w:r>
      <w:r w:rsidR="002F3546">
        <w:rPr>
          <w:rFonts w:ascii="Century Gothic" w:hAnsi="Century Gothic"/>
          <w:color w:val="1F497D" w:themeColor="text2"/>
          <w:sz w:val="24"/>
          <w:szCs w:val="24"/>
        </w:rPr>
        <w:t xml:space="preserve">licenze sw </w:t>
      </w:r>
      <w:r w:rsidR="003F5279">
        <w:rPr>
          <w:rFonts w:ascii="Century Gothic" w:hAnsi="Century Gothic"/>
          <w:color w:val="1F497D" w:themeColor="text2"/>
          <w:sz w:val="24"/>
          <w:szCs w:val="24"/>
        </w:rPr>
        <w:t xml:space="preserve">del prodotto </w:t>
      </w:r>
      <w:r w:rsidR="003F5279" w:rsidRPr="00C40B40">
        <w:rPr>
          <w:rFonts w:ascii="Century Gothic" w:hAnsi="Century Gothic"/>
          <w:color w:val="1F497D" w:themeColor="text2"/>
          <w:sz w:val="24"/>
          <w:szCs w:val="24"/>
        </w:rPr>
        <w:t>XRE-AFP2PDF/A2AFP-CONVERTER</w:t>
      </w:r>
      <w:r w:rsidR="002F3546">
        <w:rPr>
          <w:rFonts w:ascii="Century Gothic" w:hAnsi="Century Gothic"/>
          <w:color w:val="1F497D" w:themeColor="text2"/>
          <w:sz w:val="24"/>
          <w:szCs w:val="24"/>
        </w:rPr>
        <w:t xml:space="preserve"> </w:t>
      </w:r>
      <w:r w:rsidR="003F5279">
        <w:rPr>
          <w:rFonts w:ascii="Century Gothic" w:hAnsi="Century Gothic"/>
          <w:color w:val="1F497D" w:themeColor="text2"/>
          <w:sz w:val="24"/>
          <w:szCs w:val="24"/>
        </w:rPr>
        <w:t>per un periodo di 24 mesi</w:t>
      </w:r>
      <w:r w:rsidR="00CB0023">
        <w:rPr>
          <w:rFonts w:ascii="Century Gothic" w:hAnsi="Century Gothic"/>
          <w:color w:val="1F497D" w:themeColor="text2"/>
          <w:sz w:val="24"/>
          <w:szCs w:val="24"/>
        </w:rPr>
        <w:t xml:space="preserve"> ovvero assicurarsi un sistema alternativo</w:t>
      </w:r>
      <w:r w:rsidR="00F50018" w:rsidRPr="00F50018">
        <w:rPr>
          <w:rFonts w:ascii="Century Gothic" w:hAnsi="Century Gothic"/>
          <w:color w:val="1F497D" w:themeColor="text2"/>
          <w:sz w:val="24"/>
          <w:szCs w:val="24"/>
        </w:rPr>
        <w:t xml:space="preserve"> </w:t>
      </w:r>
      <w:r w:rsidR="00F50018">
        <w:rPr>
          <w:rFonts w:ascii="Century Gothic" w:hAnsi="Century Gothic"/>
          <w:color w:val="1F497D" w:themeColor="text2"/>
          <w:sz w:val="24"/>
          <w:szCs w:val="24"/>
        </w:rPr>
        <w:t>analogo</w:t>
      </w:r>
      <w:r w:rsidR="00665ED1">
        <w:rPr>
          <w:rFonts w:ascii="Century Gothic" w:hAnsi="Century Gothic"/>
          <w:color w:val="1F497D" w:themeColor="text2"/>
          <w:sz w:val="24"/>
          <w:szCs w:val="24"/>
        </w:rPr>
        <w:t xml:space="preserve">. </w:t>
      </w:r>
      <w:r w:rsidR="00F50018" w:rsidRPr="00443A83">
        <w:rPr>
          <w:rFonts w:ascii="Century Gothic" w:hAnsi="Century Gothic" w:cs="Courier New"/>
          <w:color w:val="1F497D" w:themeColor="text2"/>
          <w:sz w:val="24"/>
          <w:szCs w:val="24"/>
        </w:rPr>
        <w:t xml:space="preserve">All’esito della consultazione </w:t>
      </w:r>
      <w:r w:rsidR="00F50018" w:rsidRPr="00FF52D8">
        <w:rPr>
          <w:rFonts w:ascii="Century Gothic" w:hAnsi="Century Gothic" w:cs="Courier New"/>
          <w:color w:val="1F497D" w:themeColor="text2"/>
          <w:sz w:val="24"/>
          <w:szCs w:val="24"/>
        </w:rPr>
        <w:t xml:space="preserve">l’Agenzia valuterà la fattibilità e la convenienza dell’eventuale soluzione </w:t>
      </w:r>
      <w:r w:rsidR="00F50018">
        <w:rPr>
          <w:rFonts w:ascii="Century Gothic" w:hAnsi="Century Gothic" w:cs="Courier New"/>
          <w:color w:val="1F497D" w:themeColor="text2"/>
          <w:sz w:val="24"/>
          <w:szCs w:val="24"/>
        </w:rPr>
        <w:t xml:space="preserve">alternativa </w:t>
      </w:r>
      <w:r w:rsidR="00F50018" w:rsidRPr="00FF52D8">
        <w:rPr>
          <w:rFonts w:ascii="Century Gothic" w:hAnsi="Century Gothic" w:cs="Courier New"/>
          <w:color w:val="1F497D" w:themeColor="text2"/>
          <w:sz w:val="24"/>
          <w:szCs w:val="24"/>
        </w:rPr>
        <w:t>presente sul mercato che abbia caratteristiche analoghe.</w:t>
      </w:r>
      <w:r w:rsidR="008B0290">
        <w:rPr>
          <w:rFonts w:ascii="Century Gothic" w:hAnsi="Century Gothic" w:cs="Courier New"/>
          <w:color w:val="1F497D" w:themeColor="text2"/>
          <w:sz w:val="24"/>
          <w:szCs w:val="24"/>
        </w:rPr>
        <w:t xml:space="preserve"> </w:t>
      </w:r>
      <w:r w:rsidR="00665ED1" w:rsidRPr="00665ED1">
        <w:rPr>
          <w:rFonts w:ascii="Century Gothic" w:hAnsi="Century Gothic"/>
          <w:color w:val="1F497D" w:themeColor="text2"/>
          <w:sz w:val="24"/>
          <w:szCs w:val="24"/>
        </w:rPr>
        <w:t xml:space="preserve">Si stima </w:t>
      </w:r>
      <w:r w:rsidR="0046320D">
        <w:rPr>
          <w:rFonts w:ascii="Century Gothic" w:hAnsi="Century Gothic"/>
          <w:color w:val="1F497D" w:themeColor="text2"/>
          <w:sz w:val="24"/>
          <w:szCs w:val="24"/>
        </w:rPr>
        <w:t>un impegno</w:t>
      </w:r>
      <w:r w:rsidR="00665ED1" w:rsidRPr="00665ED1">
        <w:rPr>
          <w:rFonts w:ascii="Century Gothic" w:hAnsi="Century Gothic"/>
          <w:color w:val="1F497D" w:themeColor="text2"/>
          <w:sz w:val="24"/>
          <w:szCs w:val="24"/>
        </w:rPr>
        <w:t xml:space="preserve"> massimo </w:t>
      </w:r>
      <w:r w:rsidR="003F5279">
        <w:rPr>
          <w:rFonts w:ascii="Century Gothic" w:hAnsi="Century Gothic"/>
          <w:color w:val="1F497D" w:themeColor="text2"/>
          <w:sz w:val="24"/>
          <w:szCs w:val="24"/>
        </w:rPr>
        <w:t>complessivo</w:t>
      </w:r>
      <w:r w:rsidR="00374A97" w:rsidRPr="007560DA">
        <w:rPr>
          <w:rFonts w:ascii="Century Gothic" w:hAnsi="Century Gothic"/>
          <w:color w:val="1F497D" w:themeColor="text2"/>
          <w:sz w:val="24"/>
          <w:szCs w:val="24"/>
        </w:rPr>
        <w:t xml:space="preserve"> pari a </w:t>
      </w:r>
      <w:r w:rsidR="00B24594" w:rsidRPr="00374A97">
        <w:rPr>
          <w:rFonts w:ascii="Century Gothic" w:hAnsi="Century Gothic"/>
          <w:color w:val="1F497D" w:themeColor="text2"/>
          <w:sz w:val="24"/>
          <w:szCs w:val="24"/>
        </w:rPr>
        <w:t>€</w:t>
      </w:r>
      <w:r w:rsidR="003F5279">
        <w:rPr>
          <w:rFonts w:ascii="Century Gothic" w:hAnsi="Century Gothic"/>
          <w:color w:val="1F497D" w:themeColor="text2"/>
          <w:sz w:val="24"/>
          <w:szCs w:val="24"/>
        </w:rPr>
        <w:t xml:space="preserve"> </w:t>
      </w:r>
      <w:r w:rsidR="00386450">
        <w:rPr>
          <w:rFonts w:ascii="Century Gothic" w:hAnsi="Century Gothic"/>
          <w:color w:val="1F497D" w:themeColor="text2"/>
          <w:sz w:val="24"/>
          <w:szCs w:val="24"/>
        </w:rPr>
        <w:t>1</w:t>
      </w:r>
      <w:r w:rsidR="0046320D">
        <w:rPr>
          <w:rFonts w:ascii="Century Gothic" w:hAnsi="Century Gothic"/>
          <w:color w:val="1F497D" w:themeColor="text2"/>
          <w:sz w:val="24"/>
          <w:szCs w:val="24"/>
        </w:rPr>
        <w:t>80</w:t>
      </w:r>
      <w:r w:rsidR="00B24594" w:rsidRPr="00374A97">
        <w:rPr>
          <w:rFonts w:ascii="Century Gothic" w:hAnsi="Century Gothic"/>
          <w:color w:val="1F497D" w:themeColor="text2"/>
          <w:sz w:val="24"/>
          <w:szCs w:val="24"/>
        </w:rPr>
        <w:t>.</w:t>
      </w:r>
      <w:r w:rsidR="00874BB7">
        <w:rPr>
          <w:rFonts w:ascii="Century Gothic" w:hAnsi="Century Gothic"/>
          <w:color w:val="1F497D" w:themeColor="text2"/>
          <w:sz w:val="24"/>
          <w:szCs w:val="24"/>
        </w:rPr>
        <w:t>0</w:t>
      </w:r>
      <w:r w:rsidR="00B24594" w:rsidRPr="00374A97">
        <w:rPr>
          <w:rFonts w:ascii="Century Gothic" w:hAnsi="Century Gothic"/>
          <w:color w:val="1F497D" w:themeColor="text2"/>
          <w:sz w:val="24"/>
          <w:szCs w:val="24"/>
        </w:rPr>
        <w:t>00</w:t>
      </w:r>
      <w:r w:rsidR="00767F55" w:rsidRPr="00374A97">
        <w:rPr>
          <w:rFonts w:ascii="Century Gothic" w:hAnsi="Century Gothic" w:cs="Courier New"/>
          <w:color w:val="1F497D" w:themeColor="text2"/>
          <w:sz w:val="24"/>
          <w:szCs w:val="24"/>
        </w:rPr>
        <w:t>,</w:t>
      </w:r>
      <w:r w:rsidR="00093173" w:rsidRPr="00374A97">
        <w:rPr>
          <w:rFonts w:ascii="Century Gothic" w:hAnsi="Century Gothic" w:cs="Courier New"/>
          <w:color w:val="1F497D" w:themeColor="text2"/>
          <w:sz w:val="24"/>
          <w:szCs w:val="24"/>
        </w:rPr>
        <w:t>00</w:t>
      </w:r>
      <w:r w:rsidR="00767F55" w:rsidRPr="00374A97">
        <w:rPr>
          <w:rFonts w:ascii="Century Gothic" w:hAnsi="Century Gothic" w:cs="Courier New"/>
          <w:color w:val="1F497D" w:themeColor="text2"/>
          <w:sz w:val="24"/>
          <w:szCs w:val="24"/>
        </w:rPr>
        <w:t xml:space="preserve"> </w:t>
      </w:r>
      <w:r w:rsidR="003F5279">
        <w:rPr>
          <w:rFonts w:ascii="Century Gothic" w:hAnsi="Century Gothic" w:cs="Courier New"/>
          <w:color w:val="1F497D" w:themeColor="text2"/>
          <w:sz w:val="24"/>
          <w:szCs w:val="24"/>
        </w:rPr>
        <w:t>(</w:t>
      </w:r>
      <w:r w:rsidR="00767F55" w:rsidRPr="00374A97">
        <w:rPr>
          <w:rFonts w:ascii="Century Gothic" w:hAnsi="Century Gothic" w:cs="Courier New"/>
          <w:color w:val="1F497D" w:themeColor="text2"/>
          <w:sz w:val="24"/>
          <w:szCs w:val="24"/>
        </w:rPr>
        <w:t>IVA esclusa</w:t>
      </w:r>
      <w:r w:rsidR="003F5279">
        <w:rPr>
          <w:rFonts w:ascii="Century Gothic" w:hAnsi="Century Gothic" w:cs="Courier New"/>
          <w:color w:val="1F497D" w:themeColor="text2"/>
          <w:sz w:val="24"/>
          <w:szCs w:val="24"/>
        </w:rPr>
        <w:t>)</w:t>
      </w:r>
      <w:r w:rsidR="00767F55" w:rsidRPr="00374A97">
        <w:rPr>
          <w:rFonts w:ascii="Century Gothic" w:hAnsi="Century Gothic" w:cs="Courier New"/>
          <w:color w:val="1F497D" w:themeColor="text2"/>
          <w:sz w:val="24"/>
          <w:szCs w:val="24"/>
        </w:rPr>
        <w:t>.</w:t>
      </w:r>
      <w:r w:rsidR="00386450">
        <w:rPr>
          <w:rFonts w:ascii="Century Gothic" w:hAnsi="Century Gothic" w:cs="Courier New"/>
          <w:b/>
          <w:bCs/>
          <w:i/>
          <w:color w:val="1F497D" w:themeColor="text2"/>
          <w:sz w:val="24"/>
        </w:rPr>
        <w:br w:type="page"/>
      </w:r>
    </w:p>
    <w:p w14:paraId="0BB5E1FD" w14:textId="2A199C96"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Domande</w:t>
      </w:r>
    </w:p>
    <w:p w14:paraId="5BAB633A"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590A8A60" w14:textId="4FB0E27B" w:rsidR="00E106C5" w:rsidRDefault="00E106C5" w:rsidP="00F50018">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w:t>
      </w:r>
      <w:r w:rsidR="00386450">
        <w:rPr>
          <w:rFonts w:ascii="Century Gothic" w:hAnsi="Century Gothic" w:cs="Courier New"/>
          <w:color w:val="1F497D" w:themeColor="text2"/>
          <w:sz w:val="24"/>
        </w:rPr>
        <w:t xml:space="preserve">di manutenzione e assistenza specialistica </w:t>
      </w:r>
      <w:r w:rsidR="00767F55">
        <w:rPr>
          <w:rFonts w:ascii="Century Gothic" w:hAnsi="Century Gothic" w:cs="Courier New"/>
          <w:color w:val="1F497D" w:themeColor="text2"/>
          <w:sz w:val="24"/>
        </w:rPr>
        <w:t>sul</w:t>
      </w:r>
      <w:r w:rsidR="00B24594">
        <w:rPr>
          <w:rFonts w:ascii="Century Gothic" w:hAnsi="Century Gothic" w:cs="Courier New"/>
          <w:color w:val="1F497D" w:themeColor="text2"/>
          <w:sz w:val="24"/>
        </w:rPr>
        <w:t xml:space="preserve"> </w:t>
      </w:r>
      <w:r w:rsidR="00386450">
        <w:rPr>
          <w:rFonts w:ascii="Century Gothic" w:hAnsi="Century Gothic" w:cs="Courier New"/>
          <w:color w:val="1F497D" w:themeColor="text2"/>
          <w:sz w:val="24"/>
        </w:rPr>
        <w:t xml:space="preserve">prodotto </w:t>
      </w:r>
      <w:r w:rsidR="00C40B40" w:rsidRPr="00C40B40">
        <w:rPr>
          <w:rFonts w:ascii="Century Gothic" w:hAnsi="Century Gothic" w:cs="Courier New"/>
          <w:color w:val="1F497D" w:themeColor="text2"/>
          <w:sz w:val="24"/>
        </w:rPr>
        <w:t xml:space="preserve">XRE-AFP2PDF/A2AFP-CONVERTER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C40B40">
        <w:rPr>
          <w:rFonts w:ascii="Century Gothic" w:hAnsi="Century Gothic" w:cs="Courier New"/>
          <w:color w:val="1F497D" w:themeColor="text2"/>
          <w:sz w:val="24"/>
        </w:rPr>
        <w:t xml:space="preserve">In particolare </w:t>
      </w:r>
      <w:r w:rsidR="00F50018">
        <w:rPr>
          <w:rFonts w:ascii="Century Gothic" w:hAnsi="Century Gothic" w:cs="Courier New"/>
          <w:color w:val="1F497D" w:themeColor="text2"/>
          <w:sz w:val="24"/>
        </w:rPr>
        <w:t>è</w:t>
      </w:r>
      <w:r w:rsidR="00F50018" w:rsidRPr="00F50018">
        <w:rPr>
          <w:rFonts w:ascii="Century Gothic" w:hAnsi="Century Gothic" w:cs="Courier New"/>
          <w:color w:val="1F497D" w:themeColor="text2"/>
          <w:sz w:val="24"/>
        </w:rPr>
        <w:t xml:space="preserve"> richiesto il possesso di specifici requisiti per la fornitura delle licenze e per l’esecuzione dei servizi di manutenzione su tale software</w:t>
      </w:r>
      <w:r w:rsidR="00F50018">
        <w:rPr>
          <w:rFonts w:ascii="Century Gothic" w:hAnsi="Century Gothic" w:cs="Courier New"/>
          <w:color w:val="1F497D" w:themeColor="text2"/>
          <w:sz w:val="24"/>
        </w:rPr>
        <w:t xml:space="preserve"> e tecnologia</w:t>
      </w:r>
      <w:r w:rsidR="00F50018" w:rsidRPr="00F50018">
        <w:rPr>
          <w:rFonts w:ascii="Century Gothic" w:hAnsi="Century Gothic" w:cs="Courier New"/>
          <w:color w:val="1F497D" w:themeColor="text2"/>
          <w:sz w:val="24"/>
        </w:rPr>
        <w:t xml:space="preserve"> (ad es. possesso di certificazioni, accordi commerciali con la società produttrice, etc.)</w:t>
      </w:r>
      <w:r w:rsidR="00C40B40">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3F5279">
        <w:rPr>
          <w:rFonts w:ascii="Century Gothic" w:hAnsi="Century Gothic" w:cs="Courier New"/>
          <w:color w:val="1F497D" w:themeColor="text2"/>
          <w:sz w:val="24"/>
        </w:rPr>
        <w:t xml:space="preserve">la </w:t>
      </w:r>
      <w:r w:rsidR="00443A83">
        <w:rPr>
          <w:rFonts w:ascii="Century Gothic" w:hAnsi="Century Gothic" w:cs="Courier New"/>
          <w:color w:val="1F497D" w:themeColor="text2"/>
          <w:sz w:val="24"/>
        </w:rPr>
        <w:t xml:space="preserve">rivendita </w:t>
      </w:r>
      <w:r w:rsidR="003F5279">
        <w:rPr>
          <w:rFonts w:ascii="Century Gothic" w:hAnsi="Century Gothic" w:cs="Courier New"/>
          <w:color w:val="1F497D" w:themeColor="text2"/>
          <w:sz w:val="24"/>
        </w:rPr>
        <w:t xml:space="preserve">delle licenze </w:t>
      </w:r>
      <w:r w:rsidR="00443A83">
        <w:rPr>
          <w:rFonts w:ascii="Century Gothic" w:hAnsi="Century Gothic" w:cs="Courier New"/>
          <w:color w:val="1F497D" w:themeColor="text2"/>
          <w:sz w:val="24"/>
        </w:rPr>
        <w:t>e</w:t>
      </w:r>
      <w:r w:rsidR="003F5279">
        <w:rPr>
          <w:rFonts w:ascii="Century Gothic" w:hAnsi="Century Gothic" w:cs="Courier New"/>
          <w:color w:val="1F497D" w:themeColor="text2"/>
          <w:sz w:val="24"/>
        </w:rPr>
        <w:t xml:space="preserve"> per l’</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richiesto</w:t>
      </w:r>
      <w:r w:rsidRPr="00E106C5">
        <w:rPr>
          <w:rFonts w:ascii="Century Gothic" w:hAnsi="Century Gothic" w:cs="Courier New"/>
          <w:color w:val="1F497D" w:themeColor="text2"/>
          <w:sz w:val="24"/>
        </w:rPr>
        <w:t>?</w:t>
      </w:r>
    </w:p>
    <w:p w14:paraId="046B6AB5"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E94F76" w14:textId="72BCB576" w:rsidR="00036B3F" w:rsidRPr="00036B3F" w:rsidRDefault="00E106C5" w:rsidP="00C40B40">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w:t>
      </w:r>
      <w:r w:rsidR="00C20EBC">
        <w:rPr>
          <w:rFonts w:ascii="Century Gothic" w:hAnsi="Century Gothic" w:cs="Courier New"/>
          <w:color w:val="1F497D" w:themeColor="text2"/>
          <w:sz w:val="24"/>
        </w:rPr>
        <w:t xml:space="preserve">il rinnovo delle licenze e </w:t>
      </w:r>
      <w:r w:rsidR="00443A83">
        <w:rPr>
          <w:rFonts w:ascii="Century Gothic" w:hAnsi="Century Gothic" w:cs="Courier New"/>
          <w:color w:val="1F497D" w:themeColor="text2"/>
          <w:sz w:val="24"/>
        </w:rPr>
        <w:t xml:space="preserve">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B24594">
        <w:rPr>
          <w:rFonts w:ascii="Century Gothic" w:hAnsi="Century Gothic" w:cs="Courier New"/>
          <w:color w:val="1F497D" w:themeColor="text2"/>
          <w:sz w:val="24"/>
        </w:rPr>
        <w:t>sul</w:t>
      </w:r>
      <w:r w:rsidR="007C6441">
        <w:rPr>
          <w:rFonts w:ascii="Century Gothic" w:hAnsi="Century Gothic" w:cs="Courier New"/>
          <w:color w:val="1F497D" w:themeColor="text2"/>
          <w:sz w:val="24"/>
        </w:rPr>
        <w:t xml:space="preserve"> sistema </w:t>
      </w:r>
      <w:r w:rsidR="00C40B40" w:rsidRPr="00C40B40">
        <w:rPr>
          <w:rFonts w:ascii="Century Gothic" w:hAnsi="Century Gothic" w:cs="Courier New"/>
          <w:color w:val="1F497D" w:themeColor="text2"/>
          <w:sz w:val="24"/>
        </w:rPr>
        <w:t xml:space="preserve">XRE-AFP2PDF/A2AFP-CONVERTER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 xml:space="preserve">quali elementi potrebbero essere considerati punti di forza ovvero  costituire un limite alla partecipazione </w:t>
      </w:r>
      <w:r w:rsidR="00C20EBC" w:rsidRPr="00443A83">
        <w:rPr>
          <w:rFonts w:ascii="Century Gothic" w:hAnsi="Century Gothic" w:cs="Courier New"/>
          <w:color w:val="1F497D" w:themeColor="text2"/>
          <w:sz w:val="24"/>
        </w:rPr>
        <w:t>a</w:t>
      </w:r>
      <w:r w:rsidR="00C20EBC">
        <w:rPr>
          <w:rFonts w:ascii="Century Gothic" w:hAnsi="Century Gothic" w:cs="Courier New"/>
          <w:color w:val="1F497D" w:themeColor="text2"/>
          <w:sz w:val="24"/>
        </w:rPr>
        <w:t>d un’eventuale procedura di gara</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C9A341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CC2D9F" w14:textId="4BC20FC0" w:rsidR="00036B3F" w:rsidRPr="00036B3F" w:rsidRDefault="00F62309" w:rsidP="00F62309">
      <w:pPr>
        <w:numPr>
          <w:ilvl w:val="0"/>
          <w:numId w:val="17"/>
        </w:numPr>
        <w:spacing w:after="0" w:line="360" w:lineRule="auto"/>
        <w:ind w:right="565"/>
        <w:jc w:val="both"/>
        <w:rPr>
          <w:rFonts w:ascii="Century Gothic" w:hAnsi="Century Gothic" w:cs="Courier New"/>
          <w:color w:val="1F497D" w:themeColor="text2"/>
          <w:sz w:val="24"/>
        </w:rPr>
      </w:pPr>
      <w:r w:rsidRPr="00F62309">
        <w:rPr>
          <w:rFonts w:ascii="Century Gothic" w:hAnsi="Century Gothic" w:cs="Courier New"/>
          <w:color w:val="1F497D" w:themeColor="text2"/>
          <w:sz w:val="24"/>
        </w:rPr>
        <w:t xml:space="preserve">Nel caso l’Azienda sia interessata ad offrire i servizi richiesti sul sistema XRE-AFP2PDF/A2AFP-CONVERTER in uso, </w:t>
      </w:r>
      <w:r>
        <w:rPr>
          <w:rFonts w:ascii="Century Gothic" w:hAnsi="Century Gothic" w:cs="Courier New"/>
          <w:color w:val="1F497D" w:themeColor="text2"/>
          <w:sz w:val="24"/>
        </w:rPr>
        <w:t>q</w:t>
      </w:r>
      <w:r w:rsidR="00443A83" w:rsidRPr="00443A83">
        <w:rPr>
          <w:rFonts w:ascii="Century Gothic" w:hAnsi="Century Gothic" w:cs="Courier New"/>
          <w:color w:val="1F497D" w:themeColor="text2"/>
          <w:sz w:val="24"/>
        </w:rPr>
        <w:t xml:space="preserve">ual è il fatturato specifico medio dell’Azienda relativo a servizi </w:t>
      </w:r>
      <w:r w:rsidR="00F50018">
        <w:rPr>
          <w:rFonts w:ascii="Century Gothic" w:hAnsi="Century Gothic" w:cs="Courier New"/>
          <w:color w:val="1F497D" w:themeColor="text2"/>
          <w:sz w:val="24"/>
        </w:rPr>
        <w:t>di fornitura e manutenzione sw</w:t>
      </w:r>
      <w:r w:rsidR="00443A83" w:rsidRPr="00443A83">
        <w:rPr>
          <w:rFonts w:ascii="Century Gothic" w:hAnsi="Century Gothic" w:cs="Courier New"/>
          <w:color w:val="1F497D" w:themeColor="text2"/>
          <w:sz w:val="24"/>
        </w:rPr>
        <w:t xml:space="preserve"> di interesse riferito agli ultimi tre esercizi finanziari </w:t>
      </w:r>
      <w:r w:rsidR="00C20EBC">
        <w:rPr>
          <w:rFonts w:ascii="Century Gothic" w:hAnsi="Century Gothic" w:cs="Courier New"/>
          <w:color w:val="1F497D" w:themeColor="text2"/>
          <w:sz w:val="24"/>
        </w:rPr>
        <w:t>approvati</w:t>
      </w:r>
      <w:r w:rsidR="00E106C5" w:rsidRPr="00E106C5">
        <w:rPr>
          <w:rFonts w:ascii="Century Gothic" w:hAnsi="Century Gothic" w:cs="Courier New"/>
          <w:color w:val="1F497D" w:themeColor="text2"/>
          <w:sz w:val="24"/>
        </w:rPr>
        <w:t>?</w:t>
      </w:r>
    </w:p>
    <w:p w14:paraId="6DFEDE23"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659CD974"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61DF39B" w14:textId="1084EBCD" w:rsidR="00F62309" w:rsidRDefault="00665ED1" w:rsidP="00665ED1">
      <w:pPr>
        <w:numPr>
          <w:ilvl w:val="0"/>
          <w:numId w:val="17"/>
        </w:numPr>
        <w:spacing w:after="0" w:line="360" w:lineRule="auto"/>
        <w:ind w:right="565"/>
        <w:jc w:val="both"/>
        <w:rPr>
          <w:rFonts w:ascii="Century Gothic" w:hAnsi="Century Gothic" w:cs="Courier New"/>
          <w:color w:val="1F497D" w:themeColor="text2"/>
          <w:sz w:val="24"/>
        </w:rPr>
      </w:pPr>
      <w:r w:rsidRPr="00665ED1">
        <w:rPr>
          <w:rFonts w:ascii="Century Gothic" w:hAnsi="Century Gothic" w:cs="Courier New"/>
          <w:color w:val="1F497D" w:themeColor="text2"/>
          <w:sz w:val="24"/>
        </w:rPr>
        <w:t xml:space="preserve">Nel caso l’Azienda sia interessata ad offrire i servizi richiesti sul sistema XRE-AFP2PDF/A2AFP-CONVERTER in uso, quali </w:t>
      </w:r>
      <w:r w:rsidR="00F62309">
        <w:rPr>
          <w:rFonts w:ascii="Century Gothic" w:hAnsi="Century Gothic" w:cs="Courier New"/>
          <w:color w:val="1F497D" w:themeColor="text2"/>
          <w:sz w:val="24"/>
        </w:rPr>
        <w:t>sono i prezzi di riferimento che pratica al mercato per il servizio di manutenzione licenze sw? E quali quelli per le varie figure professionali di assistenza specialistica?</w:t>
      </w:r>
    </w:p>
    <w:p w14:paraId="24B48B72" w14:textId="77777777" w:rsidR="00665ED1" w:rsidRPr="00FB60CA" w:rsidRDefault="00665ED1" w:rsidP="00665ED1">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D565DEB" w14:textId="77777777" w:rsidR="00665ED1" w:rsidRPr="00036B3F" w:rsidRDefault="00665ED1" w:rsidP="00665ED1">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D4F27E8" w14:textId="6477724F"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L’Azienda potrebbe offrire soluzioni alternative in grado di </w:t>
      </w:r>
      <w:r w:rsidR="00333666">
        <w:rPr>
          <w:rFonts w:ascii="Century Gothic" w:hAnsi="Century Gothic" w:cs="Courier New"/>
          <w:color w:val="1F497D" w:themeColor="text2"/>
          <w:sz w:val="24"/>
        </w:rPr>
        <w:t>soddisfare le necessità del</w:t>
      </w:r>
      <w:r w:rsidRPr="00443A83">
        <w:rPr>
          <w:rFonts w:ascii="Century Gothic" w:hAnsi="Century Gothic" w:cs="Courier New"/>
          <w:color w:val="1F497D" w:themeColor="text2"/>
          <w:sz w:val="24"/>
        </w:rPr>
        <w:t>l’Agenzia? In caso affermativo, si chiede di descrivere le caratteristiche delle soluzioni alternative e gli eventuali ambiti in cui sono impiegate</w:t>
      </w:r>
      <w:r w:rsidR="008B0290">
        <w:rPr>
          <w:rFonts w:ascii="Century Gothic" w:hAnsi="Century Gothic" w:cs="Courier New"/>
          <w:color w:val="1F497D" w:themeColor="text2"/>
          <w:sz w:val="24"/>
        </w:rPr>
        <w:t xml:space="preserve"> in contesti dimensionali analoghi a quelli richiamati nella descrizione del fabbisogno</w:t>
      </w:r>
      <w:r>
        <w:rPr>
          <w:rFonts w:ascii="Century Gothic" w:hAnsi="Century Gothic" w:cs="Courier New"/>
          <w:color w:val="1F497D" w:themeColor="text2"/>
          <w:sz w:val="24"/>
        </w:rPr>
        <w:t>.</w:t>
      </w:r>
    </w:p>
    <w:p w14:paraId="70BAD74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AE1C37E" w14:textId="00837F66" w:rsidR="00036B3F" w:rsidRPr="00036B3F"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333666" w:rsidRPr="00333666">
        <w:rPr>
          <w:rFonts w:ascii="Century Gothic" w:hAnsi="Century Gothic" w:cs="Courier New"/>
          <w:color w:val="1F497D" w:themeColor="text2"/>
          <w:sz w:val="24"/>
        </w:rPr>
        <w:t>alternative</w:t>
      </w:r>
      <w:r w:rsidRPr="00E106C5">
        <w:rPr>
          <w:rFonts w:ascii="Century Gothic" w:hAnsi="Century Gothic" w:cs="Courier New"/>
          <w:color w:val="1F497D" w:themeColor="text2"/>
          <w:sz w:val="24"/>
        </w:rPr>
        <w:t>, quali sono le variabili di offerta 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per</w:t>
      </w:r>
      <w:r>
        <w:rPr>
          <w:rFonts w:ascii="Century Gothic" w:hAnsi="Century Gothic" w:cs="Courier New"/>
          <w:color w:val="1F497D" w:themeColor="text2"/>
          <w:sz w:val="24"/>
        </w:rPr>
        <w:t xml:space="preserve"> l’utilizzo dei</w:t>
      </w:r>
      <w:r w:rsidRPr="00E106C5">
        <w:rPr>
          <w:rFonts w:ascii="Century Gothic" w:hAnsi="Century Gothic" w:cs="Courier New"/>
          <w:color w:val="1F497D" w:themeColor="text2"/>
          <w:sz w:val="24"/>
        </w:rPr>
        <w:t xml:space="preserve"> servizi (es. </w:t>
      </w:r>
      <w:r w:rsidR="003B0F5E">
        <w:rPr>
          <w:rFonts w:ascii="Century Gothic" w:hAnsi="Century Gothic" w:cs="Courier New"/>
          <w:color w:val="1F497D" w:themeColor="text2"/>
          <w:sz w:val="24"/>
        </w:rPr>
        <w:t xml:space="preserve">licenze, servizio cloud, modalità di eventuale sostituzione della soluzione in essere, </w:t>
      </w:r>
      <w:r>
        <w:rPr>
          <w:rFonts w:ascii="Century Gothic" w:hAnsi="Century Gothic" w:cs="Courier New"/>
          <w:color w:val="1F497D" w:themeColor="text2"/>
          <w:sz w:val="24"/>
        </w:rPr>
        <w:t>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21586A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EDA7767" w14:textId="77777777" w:rsidR="00036B3F" w:rsidRPr="00036B3F"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333666" w:rsidRPr="00333666">
        <w:rPr>
          <w:rFonts w:ascii="Century Gothic" w:hAnsi="Century Gothic" w:cs="Courier New"/>
          <w:color w:val="1F497D" w:themeColor="text2"/>
          <w:sz w:val="24"/>
        </w:rPr>
        <w:t>alternative</w:t>
      </w:r>
      <w:r w:rsidRPr="00E106C5">
        <w:rPr>
          <w:rFonts w:ascii="Century Gothic" w:hAnsi="Century Gothic" w:cs="Courier New"/>
          <w:color w:val="1F497D" w:themeColor="text2"/>
          <w:sz w:val="24"/>
        </w:rPr>
        <w:t xml:space="preserv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dell’offerta ovvero</w:t>
      </w:r>
      <w:r w:rsidRPr="00E106C5">
        <w:rPr>
          <w:rFonts w:ascii="Century Gothic" w:hAnsi="Century Gothic" w:cs="Courier New"/>
          <w:color w:val="1F497D" w:themeColor="text2"/>
          <w:sz w:val="24"/>
        </w:rPr>
        <w:t xml:space="preserve"> 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3E2364A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ED8A039" w14:textId="4FBB0F6C"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soluzioni alternative, si chiede di descrivere le componenti chiave dei costi dei servizi offerti</w:t>
      </w:r>
      <w:r w:rsidR="00F62309">
        <w:rPr>
          <w:rFonts w:ascii="Century Gothic" w:hAnsi="Century Gothic" w:cs="Courier New"/>
          <w:color w:val="1F497D" w:themeColor="text2"/>
          <w:sz w:val="24"/>
        </w:rPr>
        <w:t xml:space="preserve"> (licenze, manutenzione annuale, assistenza specialistica, etc.)</w:t>
      </w:r>
      <w:r w:rsidRPr="003C28B6">
        <w:rPr>
          <w:rFonts w:ascii="Century Gothic" w:hAnsi="Century Gothic" w:cs="Courier New"/>
          <w:color w:val="1F497D" w:themeColor="text2"/>
          <w:sz w:val="24"/>
        </w:rPr>
        <w:t>, fornendo un range di costo stimato</w:t>
      </w:r>
      <w:r w:rsidR="00F62309">
        <w:rPr>
          <w:rFonts w:ascii="Century Gothic" w:hAnsi="Century Gothic" w:cs="Courier New"/>
          <w:color w:val="1F497D" w:themeColor="text2"/>
          <w:sz w:val="24"/>
        </w:rPr>
        <w:t xml:space="preserve"> per le esigenze dell’Agenzia</w:t>
      </w:r>
      <w:r w:rsidRPr="003C28B6">
        <w:rPr>
          <w:rFonts w:ascii="Century Gothic" w:hAnsi="Century Gothic" w:cs="Courier New"/>
          <w:color w:val="1F497D" w:themeColor="text2"/>
          <w:sz w:val="24"/>
        </w:rPr>
        <w:t xml:space="preserve">, comprensivo di tutte le attività </w:t>
      </w:r>
      <w:r w:rsidR="00333666">
        <w:rPr>
          <w:rFonts w:ascii="Century Gothic" w:hAnsi="Century Gothic" w:cs="Courier New"/>
          <w:color w:val="1F497D" w:themeColor="text2"/>
          <w:sz w:val="24"/>
        </w:rPr>
        <w:t>necessarie</w:t>
      </w:r>
      <w:r w:rsidR="00F62309">
        <w:rPr>
          <w:rFonts w:ascii="Century Gothic" w:hAnsi="Century Gothic" w:cs="Courier New"/>
          <w:color w:val="1F497D" w:themeColor="text2"/>
          <w:sz w:val="24"/>
        </w:rPr>
        <w:t xml:space="preserve"> per garantirsi la soluzione offerta un periodo contrattuale di 24 mesi</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078790D7"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6CC2B65"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1A9B0BD"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00E106C5" w:rsidRPr="00E106C5">
        <w:rPr>
          <w:rFonts w:ascii="Century Gothic" w:hAnsi="Century Gothic" w:cs="Courier New"/>
          <w:color w:val="1F497D" w:themeColor="text2"/>
          <w:sz w:val="24"/>
        </w:rPr>
        <w:t>?</w:t>
      </w:r>
    </w:p>
    <w:p w14:paraId="35EDFDA1"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627E175"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301026C" w14:textId="77777777" w:rsidR="00443A83"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18C6B690"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A56772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409B79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73D4F338"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4B83A39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142839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45B3" w14:textId="77777777" w:rsidR="00CE7D05" w:rsidRDefault="00CE7D05" w:rsidP="00881019">
      <w:pPr>
        <w:spacing w:after="0" w:line="240" w:lineRule="auto"/>
      </w:pPr>
      <w:r>
        <w:separator/>
      </w:r>
    </w:p>
  </w:endnote>
  <w:endnote w:type="continuationSeparator" w:id="0">
    <w:p w14:paraId="3DDB7392" w14:textId="77777777" w:rsidR="00CE7D05" w:rsidRDefault="00CE7D05"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064322"/>
      <w:docPartObj>
        <w:docPartGallery w:val="Page Numbers (Bottom of Page)"/>
        <w:docPartUnique/>
      </w:docPartObj>
    </w:sdtPr>
    <w:sdtEndPr>
      <w:rPr>
        <w:rFonts w:ascii="Century Gothic" w:hAnsi="Century Gothic"/>
        <w:b/>
        <w:color w:val="1F497D" w:themeColor="text2"/>
      </w:rPr>
    </w:sdtEndPr>
    <w:sdtContent>
      <w:p w14:paraId="19A50B5E" w14:textId="61209C9C"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4BA117F" wp14:editId="113DF5E1">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B577DB0"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10E69D2" wp14:editId="70FE4FCA">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8ABBA66"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0903E5">
          <w:rPr>
            <w:rFonts w:ascii="Century Gothic" w:hAnsi="Century Gothic"/>
            <w:b/>
            <w:noProof/>
            <w:color w:val="1F497D" w:themeColor="text2"/>
          </w:rPr>
          <w:t>2</w:t>
        </w:r>
        <w:r w:rsidRPr="002875AF">
          <w:rPr>
            <w:rFonts w:ascii="Century Gothic" w:hAnsi="Century Gothic"/>
            <w:b/>
            <w:color w:val="1F497D" w:themeColor="text2"/>
          </w:rPr>
          <w:fldChar w:fldCharType="end"/>
        </w:r>
      </w:p>
    </w:sdtContent>
  </w:sdt>
  <w:p w14:paraId="6BB1CFBD"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CF44" w14:textId="77777777" w:rsidR="009864D1" w:rsidRDefault="009864D1">
    <w:pPr>
      <w:pStyle w:val="Pidipagina"/>
      <w:jc w:val="right"/>
    </w:pPr>
  </w:p>
  <w:p w14:paraId="7E475571" w14:textId="77777777" w:rsidR="009864D1" w:rsidRDefault="009864D1">
    <w:pPr>
      <w:pStyle w:val="Pidipagina"/>
      <w:jc w:val="right"/>
    </w:pPr>
  </w:p>
  <w:p w14:paraId="11A5C5EB"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853C464" wp14:editId="20A2047A">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46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2926F20" wp14:editId="46BDD7F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64701ED"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FA67136"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3C035" w14:textId="77777777" w:rsidR="00CE7D05" w:rsidRDefault="00CE7D05" w:rsidP="00881019">
      <w:pPr>
        <w:spacing w:after="0" w:line="240" w:lineRule="auto"/>
      </w:pPr>
      <w:r>
        <w:separator/>
      </w:r>
    </w:p>
  </w:footnote>
  <w:footnote w:type="continuationSeparator" w:id="0">
    <w:p w14:paraId="558C2DFA" w14:textId="77777777" w:rsidR="00CE7D05" w:rsidRDefault="00CE7D05"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399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0B5B20B" wp14:editId="057C437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5F12A7A"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0B34DC43" wp14:editId="05F2BA6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264CDD9"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BE4CC04" wp14:editId="237398CF">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7E2F"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747E28E" wp14:editId="4BCB4A4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05C0ADE"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50ECBCAA" wp14:editId="250E94CF">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1595EFE"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B6F94E1" wp14:editId="42AF40BF">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B831C5"/>
    <w:multiLevelType w:val="hybridMultilevel"/>
    <w:tmpl w:val="11D8FD52"/>
    <w:lvl w:ilvl="0" w:tplc="04100001">
      <w:start w:val="1"/>
      <w:numFmt w:val="bullet"/>
      <w:lvlText w:val=""/>
      <w:lvlJc w:val="left"/>
      <w:pPr>
        <w:ind w:left="1854" w:hanging="360"/>
      </w:pPr>
      <w:rPr>
        <w:rFonts w:ascii="Symbol" w:hAnsi="Symbol" w:hint="default"/>
      </w:rPr>
    </w:lvl>
    <w:lvl w:ilvl="1" w:tplc="0410000F">
      <w:start w:val="1"/>
      <w:numFmt w:val="decimal"/>
      <w:lvlText w:val="%2."/>
      <w:lvlJc w:val="left"/>
      <w:pPr>
        <w:ind w:left="2574" w:hanging="360"/>
      </w:pPr>
      <w:rPr>
        <w:rFonts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2"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6"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9"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3"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9"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9"/>
  </w:num>
  <w:num w:numId="4">
    <w:abstractNumId w:val="41"/>
  </w:num>
  <w:num w:numId="5">
    <w:abstractNumId w:val="8"/>
  </w:num>
  <w:num w:numId="6">
    <w:abstractNumId w:val="15"/>
  </w:num>
  <w:num w:numId="7">
    <w:abstractNumId w:val="22"/>
  </w:num>
  <w:num w:numId="8">
    <w:abstractNumId w:val="2"/>
  </w:num>
  <w:num w:numId="9">
    <w:abstractNumId w:val="25"/>
  </w:num>
  <w:num w:numId="10">
    <w:abstractNumId w:val="24"/>
  </w:num>
  <w:num w:numId="11">
    <w:abstractNumId w:val="11"/>
  </w:num>
  <w:num w:numId="12">
    <w:abstractNumId w:val="10"/>
  </w:num>
  <w:num w:numId="13">
    <w:abstractNumId w:val="9"/>
  </w:num>
  <w:num w:numId="14">
    <w:abstractNumId w:val="40"/>
  </w:num>
  <w:num w:numId="15">
    <w:abstractNumId w:val="34"/>
  </w:num>
  <w:num w:numId="16">
    <w:abstractNumId w:val="31"/>
  </w:num>
  <w:num w:numId="17">
    <w:abstractNumId w:val="20"/>
  </w:num>
  <w:num w:numId="18">
    <w:abstractNumId w:val="32"/>
  </w:num>
  <w:num w:numId="19">
    <w:abstractNumId w:val="36"/>
  </w:num>
  <w:num w:numId="20">
    <w:abstractNumId w:val="26"/>
  </w:num>
  <w:num w:numId="21">
    <w:abstractNumId w:val="6"/>
  </w:num>
  <w:num w:numId="22">
    <w:abstractNumId w:val="17"/>
  </w:num>
  <w:num w:numId="23">
    <w:abstractNumId w:val="5"/>
  </w:num>
  <w:num w:numId="24">
    <w:abstractNumId w:val="28"/>
  </w:num>
  <w:num w:numId="25">
    <w:abstractNumId w:val="27"/>
  </w:num>
  <w:num w:numId="26">
    <w:abstractNumId w:val="29"/>
  </w:num>
  <w:num w:numId="27">
    <w:abstractNumId w:val="30"/>
  </w:num>
  <w:num w:numId="28">
    <w:abstractNumId w:val="16"/>
  </w:num>
  <w:num w:numId="29">
    <w:abstractNumId w:val="14"/>
  </w:num>
  <w:num w:numId="30">
    <w:abstractNumId w:val="38"/>
  </w:num>
  <w:num w:numId="31">
    <w:abstractNumId w:val="0"/>
  </w:num>
  <w:num w:numId="32">
    <w:abstractNumId w:val="12"/>
  </w:num>
  <w:num w:numId="33">
    <w:abstractNumId w:val="32"/>
  </w:num>
  <w:num w:numId="34">
    <w:abstractNumId w:val="33"/>
  </w:num>
  <w:num w:numId="35">
    <w:abstractNumId w:val="35"/>
  </w:num>
  <w:num w:numId="36">
    <w:abstractNumId w:val="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7"/>
  </w:num>
  <w:num w:numId="43">
    <w:abstractNumId w:val="18"/>
  </w:num>
  <w:num w:numId="44">
    <w:abstractNumId w:val="4"/>
  </w:num>
  <w:num w:numId="45">
    <w:abstractNumId w:val="7"/>
  </w:num>
  <w:num w:numId="46">
    <w:abstractNumId w:val="2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E"/>
    <w:rsid w:val="000101ED"/>
    <w:rsid w:val="00016433"/>
    <w:rsid w:val="000306E4"/>
    <w:rsid w:val="000314E2"/>
    <w:rsid w:val="0003642B"/>
    <w:rsid w:val="00036B3F"/>
    <w:rsid w:val="00050813"/>
    <w:rsid w:val="000536DC"/>
    <w:rsid w:val="00060447"/>
    <w:rsid w:val="00060CA5"/>
    <w:rsid w:val="000702AF"/>
    <w:rsid w:val="000704CB"/>
    <w:rsid w:val="000705B6"/>
    <w:rsid w:val="00075AFC"/>
    <w:rsid w:val="000859EB"/>
    <w:rsid w:val="000903E5"/>
    <w:rsid w:val="00093173"/>
    <w:rsid w:val="000B62CD"/>
    <w:rsid w:val="000B6B20"/>
    <w:rsid w:val="000C36E6"/>
    <w:rsid w:val="000F4A39"/>
    <w:rsid w:val="000F5AD6"/>
    <w:rsid w:val="000F69F1"/>
    <w:rsid w:val="00122F8E"/>
    <w:rsid w:val="00132D4F"/>
    <w:rsid w:val="00140028"/>
    <w:rsid w:val="00140468"/>
    <w:rsid w:val="001458FC"/>
    <w:rsid w:val="00150141"/>
    <w:rsid w:val="00154295"/>
    <w:rsid w:val="00162134"/>
    <w:rsid w:val="00172239"/>
    <w:rsid w:val="00181E99"/>
    <w:rsid w:val="00184519"/>
    <w:rsid w:val="00193F7D"/>
    <w:rsid w:val="0019602B"/>
    <w:rsid w:val="001A154C"/>
    <w:rsid w:val="001B237E"/>
    <w:rsid w:val="001F141B"/>
    <w:rsid w:val="00207CF5"/>
    <w:rsid w:val="0021032D"/>
    <w:rsid w:val="002113CD"/>
    <w:rsid w:val="00212D76"/>
    <w:rsid w:val="00222264"/>
    <w:rsid w:val="00244F2A"/>
    <w:rsid w:val="00246320"/>
    <w:rsid w:val="00262803"/>
    <w:rsid w:val="002747F8"/>
    <w:rsid w:val="002827B4"/>
    <w:rsid w:val="002860DE"/>
    <w:rsid w:val="002875AF"/>
    <w:rsid w:val="002A49F2"/>
    <w:rsid w:val="002B2EDF"/>
    <w:rsid w:val="002B43B2"/>
    <w:rsid w:val="002E6221"/>
    <w:rsid w:val="002F3546"/>
    <w:rsid w:val="002F37B8"/>
    <w:rsid w:val="00333666"/>
    <w:rsid w:val="00353EB8"/>
    <w:rsid w:val="003616D4"/>
    <w:rsid w:val="00372D65"/>
    <w:rsid w:val="00374A97"/>
    <w:rsid w:val="00386450"/>
    <w:rsid w:val="003A26F8"/>
    <w:rsid w:val="003A7664"/>
    <w:rsid w:val="003B0F5E"/>
    <w:rsid w:val="003C0BC2"/>
    <w:rsid w:val="003D0768"/>
    <w:rsid w:val="003E2C12"/>
    <w:rsid w:val="003F5279"/>
    <w:rsid w:val="00411CE9"/>
    <w:rsid w:val="00411F35"/>
    <w:rsid w:val="00412888"/>
    <w:rsid w:val="004166EE"/>
    <w:rsid w:val="004210CA"/>
    <w:rsid w:val="00430BCE"/>
    <w:rsid w:val="00440427"/>
    <w:rsid w:val="00443A83"/>
    <w:rsid w:val="00446AEC"/>
    <w:rsid w:val="0046320D"/>
    <w:rsid w:val="004805A7"/>
    <w:rsid w:val="00491751"/>
    <w:rsid w:val="00493B06"/>
    <w:rsid w:val="00494D0C"/>
    <w:rsid w:val="004A2964"/>
    <w:rsid w:val="004A2E98"/>
    <w:rsid w:val="004A76CA"/>
    <w:rsid w:val="004C74EA"/>
    <w:rsid w:val="005024DD"/>
    <w:rsid w:val="005050B7"/>
    <w:rsid w:val="005118F9"/>
    <w:rsid w:val="0051662D"/>
    <w:rsid w:val="005231F3"/>
    <w:rsid w:val="00541AA0"/>
    <w:rsid w:val="005428F6"/>
    <w:rsid w:val="005723A5"/>
    <w:rsid w:val="00576ABE"/>
    <w:rsid w:val="00584359"/>
    <w:rsid w:val="00593399"/>
    <w:rsid w:val="005A34F8"/>
    <w:rsid w:val="005A4C4C"/>
    <w:rsid w:val="005A7972"/>
    <w:rsid w:val="005C297D"/>
    <w:rsid w:val="005E5A26"/>
    <w:rsid w:val="005F49F4"/>
    <w:rsid w:val="006114EA"/>
    <w:rsid w:val="006165CC"/>
    <w:rsid w:val="006401D8"/>
    <w:rsid w:val="006477E0"/>
    <w:rsid w:val="00647F35"/>
    <w:rsid w:val="00663984"/>
    <w:rsid w:val="00665ED1"/>
    <w:rsid w:val="00666141"/>
    <w:rsid w:val="00671873"/>
    <w:rsid w:val="00676703"/>
    <w:rsid w:val="006A0EB1"/>
    <w:rsid w:val="006A65A7"/>
    <w:rsid w:val="006B3532"/>
    <w:rsid w:val="006C11C3"/>
    <w:rsid w:val="006C7B19"/>
    <w:rsid w:val="006F05F6"/>
    <w:rsid w:val="006F658E"/>
    <w:rsid w:val="0070009C"/>
    <w:rsid w:val="0070154C"/>
    <w:rsid w:val="00701F0C"/>
    <w:rsid w:val="00716A73"/>
    <w:rsid w:val="007328AC"/>
    <w:rsid w:val="00741FB6"/>
    <w:rsid w:val="0074447D"/>
    <w:rsid w:val="00751619"/>
    <w:rsid w:val="007560DA"/>
    <w:rsid w:val="00757581"/>
    <w:rsid w:val="00764934"/>
    <w:rsid w:val="00767F55"/>
    <w:rsid w:val="00775A17"/>
    <w:rsid w:val="00784DAE"/>
    <w:rsid w:val="00784DF3"/>
    <w:rsid w:val="0078778F"/>
    <w:rsid w:val="00791D98"/>
    <w:rsid w:val="007C6441"/>
    <w:rsid w:val="007D6A82"/>
    <w:rsid w:val="007D6B0C"/>
    <w:rsid w:val="007E6CC8"/>
    <w:rsid w:val="008077A2"/>
    <w:rsid w:val="00813B1F"/>
    <w:rsid w:val="00830CE6"/>
    <w:rsid w:val="008363A1"/>
    <w:rsid w:val="00870E45"/>
    <w:rsid w:val="00874BB7"/>
    <w:rsid w:val="00881019"/>
    <w:rsid w:val="008811D1"/>
    <w:rsid w:val="0089398B"/>
    <w:rsid w:val="00897E37"/>
    <w:rsid w:val="008B0290"/>
    <w:rsid w:val="008B2228"/>
    <w:rsid w:val="008C6188"/>
    <w:rsid w:val="00904B9A"/>
    <w:rsid w:val="00915C8D"/>
    <w:rsid w:val="00916500"/>
    <w:rsid w:val="00923476"/>
    <w:rsid w:val="009263E9"/>
    <w:rsid w:val="00927C00"/>
    <w:rsid w:val="009326EC"/>
    <w:rsid w:val="009347AE"/>
    <w:rsid w:val="00954173"/>
    <w:rsid w:val="00965E59"/>
    <w:rsid w:val="00981791"/>
    <w:rsid w:val="009864D1"/>
    <w:rsid w:val="00990F33"/>
    <w:rsid w:val="00991836"/>
    <w:rsid w:val="009A735B"/>
    <w:rsid w:val="009B4B5C"/>
    <w:rsid w:val="009C44BA"/>
    <w:rsid w:val="009C684E"/>
    <w:rsid w:val="009D337C"/>
    <w:rsid w:val="009D5301"/>
    <w:rsid w:val="009F0FB8"/>
    <w:rsid w:val="009F3AD8"/>
    <w:rsid w:val="009F7B7C"/>
    <w:rsid w:val="00A24DE9"/>
    <w:rsid w:val="00A2761C"/>
    <w:rsid w:val="00A423A1"/>
    <w:rsid w:val="00A44210"/>
    <w:rsid w:val="00A75D1E"/>
    <w:rsid w:val="00A93EE3"/>
    <w:rsid w:val="00AA39A0"/>
    <w:rsid w:val="00AA6319"/>
    <w:rsid w:val="00AC1A19"/>
    <w:rsid w:val="00AD51A6"/>
    <w:rsid w:val="00AF2EEB"/>
    <w:rsid w:val="00AF729B"/>
    <w:rsid w:val="00B04178"/>
    <w:rsid w:val="00B170C0"/>
    <w:rsid w:val="00B2240C"/>
    <w:rsid w:val="00B24594"/>
    <w:rsid w:val="00B31E98"/>
    <w:rsid w:val="00B361F6"/>
    <w:rsid w:val="00B3670C"/>
    <w:rsid w:val="00B41E8E"/>
    <w:rsid w:val="00B44674"/>
    <w:rsid w:val="00B52D9B"/>
    <w:rsid w:val="00B83CFD"/>
    <w:rsid w:val="00B87EDB"/>
    <w:rsid w:val="00BA0343"/>
    <w:rsid w:val="00BA3087"/>
    <w:rsid w:val="00BA30F5"/>
    <w:rsid w:val="00BB0AC2"/>
    <w:rsid w:val="00BB1448"/>
    <w:rsid w:val="00BB6553"/>
    <w:rsid w:val="00BC5B8D"/>
    <w:rsid w:val="00BC7C0B"/>
    <w:rsid w:val="00BD0AC2"/>
    <w:rsid w:val="00BD6DE9"/>
    <w:rsid w:val="00BE2429"/>
    <w:rsid w:val="00BE3E92"/>
    <w:rsid w:val="00BF67EA"/>
    <w:rsid w:val="00C10442"/>
    <w:rsid w:val="00C11244"/>
    <w:rsid w:val="00C20EBC"/>
    <w:rsid w:val="00C263FB"/>
    <w:rsid w:val="00C3441C"/>
    <w:rsid w:val="00C347D3"/>
    <w:rsid w:val="00C40B40"/>
    <w:rsid w:val="00C41A07"/>
    <w:rsid w:val="00C81E70"/>
    <w:rsid w:val="00C97805"/>
    <w:rsid w:val="00CA6F61"/>
    <w:rsid w:val="00CB0023"/>
    <w:rsid w:val="00CB70A4"/>
    <w:rsid w:val="00CB77D5"/>
    <w:rsid w:val="00CC3D6F"/>
    <w:rsid w:val="00CC7D0A"/>
    <w:rsid w:val="00CD052A"/>
    <w:rsid w:val="00CE7D05"/>
    <w:rsid w:val="00D05371"/>
    <w:rsid w:val="00D17BDA"/>
    <w:rsid w:val="00D32465"/>
    <w:rsid w:val="00D439DA"/>
    <w:rsid w:val="00D505E8"/>
    <w:rsid w:val="00D5453A"/>
    <w:rsid w:val="00D77849"/>
    <w:rsid w:val="00DB57B8"/>
    <w:rsid w:val="00DD3AE5"/>
    <w:rsid w:val="00DD59FF"/>
    <w:rsid w:val="00DF0F2C"/>
    <w:rsid w:val="00DF5B74"/>
    <w:rsid w:val="00E04444"/>
    <w:rsid w:val="00E05668"/>
    <w:rsid w:val="00E1046C"/>
    <w:rsid w:val="00E106C5"/>
    <w:rsid w:val="00E22243"/>
    <w:rsid w:val="00E554A1"/>
    <w:rsid w:val="00E628E2"/>
    <w:rsid w:val="00E8666F"/>
    <w:rsid w:val="00EA53AF"/>
    <w:rsid w:val="00ED5841"/>
    <w:rsid w:val="00EE3420"/>
    <w:rsid w:val="00EF5A3B"/>
    <w:rsid w:val="00F139DB"/>
    <w:rsid w:val="00F16DFA"/>
    <w:rsid w:val="00F265F7"/>
    <w:rsid w:val="00F31D90"/>
    <w:rsid w:val="00F37501"/>
    <w:rsid w:val="00F466AC"/>
    <w:rsid w:val="00F50018"/>
    <w:rsid w:val="00F528EE"/>
    <w:rsid w:val="00F62309"/>
    <w:rsid w:val="00F66170"/>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36E5"/>
  <w15:docId w15:val="{059CCAEF-633B-4A43-8D27-727B9618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4DD38-CA46-4A32-B039-CA37E25D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3226</Words>
  <Characters>18394</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CRISTINI LAURA</cp:lastModifiedBy>
  <cp:revision>3</cp:revision>
  <cp:lastPrinted>2018-08-28T06:17:00Z</cp:lastPrinted>
  <dcterms:created xsi:type="dcterms:W3CDTF">2019-01-29T08:06:00Z</dcterms:created>
  <dcterms:modified xsi:type="dcterms:W3CDTF">2019-01-29T08:06:00Z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